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CS1A_22</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kolokwiów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Warunkiem zaliczenia przedmiotu jest pozytywna ocena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podstawową wiedzę niezbędną do rozumienia przyczyn awarii i wypadków.</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W08_02: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C1A_W08_02</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U11_02: </w:t>
      </w:r>
    </w:p>
    <w:p>
      <w:pPr/>
      <w:r>
        <w:rPr/>
        <w:t xml:space="preserve">Stosuje zasady bezpieczeństwa i higieny pracy związane z pracą w przemyśle chemicznym.</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C1A_U11_02</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2026-09-07T18:11:56+02:00</dcterms:created>
  <dcterms:modified xsi:type="dcterms:W3CDTF">2026-09-07T18:11:56+02:00</dcterms:modified>
</cp:coreProperties>
</file>

<file path=docProps/custom.xml><?xml version="1.0" encoding="utf-8"?>
<Properties xmlns="http://schemas.openxmlformats.org/officeDocument/2006/custom-properties" xmlns:vt="http://schemas.openxmlformats.org/officeDocument/2006/docPropsVTypes"/>
</file>