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Lasocki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godzin wykładu.
2) Praca własna studenta – 30 godz., w tym:
•	10 godz. – bieżące przygotowywanie się do wykładów (analiza literatury),
•	20 godz. – przygotowywanie się do dwóch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godzin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podstawową wiedzę z chemii nieorganicznej, fizycznej, organicznej i technologii chemicznej; umieć opisać podstawowe pojęcia dotyczące przemian i zjawisk chemicznych; potrafić rozwiązać proste zadania obliczeniowe z poznanych działów chemii; potrafić pozyskiwać informacje z literatury oraz je interpretować, oceniać ich rzetelność i wyciągać z nich wnioski.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Chemia ogólna i nieorganiczna: budowa atomu, układ okresowy pierwiastków, wiązania chemiczne, podstawowe pojęcia i prawa chemiczne, związki nieorganiczne i ich reakcje, roztwory i reakcje w nich zachodzące.
2. Elektrochemia: dysocjacja elektrolityczna, ogniwa elektrochemiczne, elektroliza.
3. Chemia fizyczna: termodynamika chemiczna, termochemia, kinetyka chemiczna, kataliza chemiczna.
4. Chemia organiczna: klasyfikacja związków organicznych, najważniejsze grupy związków organicznych i ich podstawowe reakcje.
5. Chemia przemysłowa: wybrane przemysłowe procesy technologiczne ze szczególnym uwzględnieniem przerobu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formie testu w trakcie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Jones L., Atkins P.W.: Chemia ogólna. PWN, Warszawa 2009.
•	Bielański A.: Podstawy chemii nieorganicznej. PWN, Warszawa 2014.
•	Cox P.A.: Chemia nieorganiczna. Krótkie wykłady. PWN, Warszawa 2006.
•	Atkins P.W.: Podstawy chemii fizycznej. PWN, Warszawa 2009.
•	Whittaker A.G., Mount A.R., Heal M.R.: Chemia fizyczna. Krótkie wykłady. PWN, Warszawa 2006.
•	Buza D., Sas W., Szczeciński P.: Chemia organiczna. Kurs podstawowy. OWPW, Warszawa 2006.
•	Patrick G.: Chemia organiczna. Krótkie wykłady. PWN,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1150-PE000-ISP-0109_W01: </w:t>
      </w:r>
    </w:p>
    <w:p>
      <w:pPr/>
      <w:r>
        <w:rPr/>
        <w:t xml:space="preserve">Student posiada podstawową wiedzę z chemii nieorganicznej, fizycznej, organicznej i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1150-PE000-ISP-0109_U01: </w:t>
      </w:r>
    </w:p>
    <w:p>
      <w:pPr/>
      <w:r>
        <w:rPr/>
        <w:t xml:space="preserve">Student umie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1150-PE000-ISP-0109_U02: </w:t>
      </w:r>
    </w:p>
    <w:p>
      <w:pPr/>
      <w:r>
        <w:rPr/>
        <w:t xml:space="preserve">Student potrafi rozwiązać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keepNext w:val="1"/>
        <w:spacing w:after="10"/>
      </w:pPr>
      <w:r>
        <w:rPr>
          <w:b/>
          <w:bCs/>
        </w:rPr>
        <w:t xml:space="preserve">Efekt 1150-PE000-ISP-0109_U03: </w:t>
      </w:r>
    </w:p>
    <w:p>
      <w:pPr/>
      <w:r>
        <w:rPr/>
        <w:t xml:space="preserve">Student potrafi pozyskiwać informacje z literatury oraz je interpretować, oceniać ich rzetelność i wyciągać z nich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2026-07-27T06:48:09+02:00</dcterms:created>
  <dcterms:modified xsi:type="dcterms:W3CDTF">2026-07-27T06:48:09+02:00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