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Franciszek Przeździecki Elektrotechnika i elektronika PWN 1986,
3)     Zygmunt Rybicki Elektrotechnika ogólna PWN 1966,
4)     wykład nieobowiązkowy,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oddziaływanie pola elektrycznego na  ładunek w polu elektrycznym.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Posiada wiedzę o podstawowych zagadnieniach opisujących powstanie prądu elektrycznego stałego i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Posiada wiedzę o podstawowych zagadnieniach opisujących zjawisko indukcji elektromagnetycznej  oraz opisujących zjawisko oddziaływania pola magnetycznego na przewodniki z prądem elektrycznym.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wpływie parametrów obwodu RLC na przebiegi czasowe prądu i napięcia sinusoidalnie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1150-00000-ISP-0116_W6: </w:t>
      </w:r>
    </w:p>
    <w:p>
      <w:pPr/>
      <w:r>
        <w:rPr/>
        <w:t xml:space="preserve">Zna zasady definiowania i wyznaczania mocy i energii prądu stałego i prądu przemiennego jedno i trójfazowego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1150-00000-ISP-0116_W7: </w:t>
      </w:r>
    </w:p>
    <w:p>
      <w:pPr/>
      <w:r>
        <w:rPr/>
        <w:t xml:space="preserve">Potrafi zdefiniować i zna rolę podstawowych elementy elektrotechnicznych w obwodach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1150-00000-ISP-0116_W8: </w:t>
      </w:r>
    </w:p>
    <w:p>
      <w:pPr/>
      <w:r>
        <w:rPr/>
        <w:t xml:space="preserve">Posiada wiedzę o podstawowych zagadnieniach opisujących stany nieustalone w obwodach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Zna i potrafi stosować zasady dotyczące budowy układu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Zna i potrafi stosować zasady dotyczące podłączania w odpowiedni sposób mierników pozwalających na pomiar wybranych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Potrafi dokonać obliczeń odpowiednich wielości i na tej podstawie wykreślić charakterystyki np. napięcia od prądu,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1150-00000-ISP-0116_U4: </w:t>
      </w:r>
    </w:p>
    <w:p>
      <w:pPr/>
      <w:r>
        <w:rPr/>
        <w:t xml:space="preserve">Zna i potrafi stosować zasady budowania wykresów wektorowych dla różnych konfiguracji połączeń elementów RLC w obwodach prądu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wykonywania zadań w trakcie realizacji ćwiczeń laboratoryjnych,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Potrafi pracować i współdziałać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2024-04-28T12:54:46+02:00</dcterms:created>
  <dcterms:modified xsi:type="dcterms:W3CDTF">2024-04-28T12:54:46+02:00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