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godz., ćwiczenia 10 godz., praca z literaturą, przygotowanie do zaliczenia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, wytrzymałości materiałów,
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
zespołu działań, które mają na celu przywrócenie budynkom zdolności zaspokajania współczesnych potrzeb,
przez poprawę stanu technicznego i wartości użytkowej. Przedmiot ma na celu przedstawienie i nauczenie
praktycznych metod przywracania pełnej funkcjonalności i używalności obiektów budowlanych od
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●Metodyka diagnozowania stanu technicznego obiektów budowlanych, w tym stanu bezpieczeństwa
konstrukcji i użytkowania, stanu funkcjonalności, wartości historycznej.&lt;br&gt;
● Analiza zmiany i przywracania funkcji w odniesieniu do konstrukcji i formy obiektu zabytkowego w świetle
obowiązujących przepisów i sztuki budowlanej.&lt;br&gt;
● Metodyka remontów i modernizacji obiektów o dużej wartości historycznej, w tym naprawy, wzmacniania i
wymiany elementów konstrukcji, zmian nośnych układów konstrukcyjnych, nadbudów, rozbudów,
wzmacnianie fundamentów.&lt;br&gt;
● Metodyka napraw i wymiany izolacji przeciwwilgociowej i przeciwwodnej.&lt;br&gt;
● Termomodernizacja obiektów budowlanych, osuszanie.&lt;br&gt;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ogólne, t.1-3. Arkady, Warszawa.&lt;br&gt;
[2] Przepisy unijne.&lt;br&gt;
[3] Polskie normy budowlane i eurokody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REWIZAW1: </w:t>
      </w:r>
    </w:p>
    <w:p>
      <w:pPr/>
      <w:r>
        <w:rPr/>
        <w:t xml:space="preserve">Wiedza na temat zasad rewitalizacji zabytkowych obiektów budowlanych, uwzględniając wiedzę dotyczącą praktycznych metod przywracania pełnej funkcjonalności i używalności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REWIZAU1: </w:t>
      </w:r>
    </w:p>
    <w:p>
      <w:pPr/>
      <w:r>
        <w:rPr/>
        <w:t xml:space="preserve">Umiejętność związane z praktycznymi metodami przywracania pełnej funkcjonalności i używalności zabytkowych obiektów budowlanych uwzględniając diagnozowanie i opiniowanie obiektów oraz umiejętności tworzenia wytycznych do projektowania i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K1_U21, K1_U01, K1_U02,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T1A_U09, T1A_U13, T1A_U15, T1A_U11, T1A_U13, T1A_U08, T1A_U13,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REWIZAK1: </w:t>
      </w:r>
    </w:p>
    <w:p>
      <w:pPr/>
      <w:r>
        <w:rPr/>
        <w:t xml:space="preserve">Rozumie znaczenie i potrafi stosować zasady zrównoważonego rozwoju w budownictwie. Potrafi przy formułowaniu i rozwiązywaniu zadań inżynierskich dostrzegać ich aspekty systemowe i pozatechniczne,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2024-05-05T08:12:57+02:00</dcterms:created>
  <dcterms:modified xsi:type="dcterms:W3CDTF">2024-05-05T08:12:57+02:00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