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Arkadiusz Węglarz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- 20h. Praca indywidualna  przy wykonywaniu prezentacji tematu seminariu- 25h Razem 45h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- 20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25h=1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SEMBZW1: </w:t>
      </w:r>
    </w:p>
    <w:p>
      <w:pPr/>
      <w:r>
        <w:rPr/>
        <w:t xml:space="preserve">Zna podstawy nowoczesnych rozwiązań budowlanych(konstrukcyjne, technologiczne i materiałowe) zgodne z zasadami zrównoważonego rozwoju 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K1_W05, K1_W11, K1_W12, K1_W16, K1_W20, K1_W21,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T1A_W02, T1A_W05, T1A_W08, T1A_W01, T1A_W02, T1A_W04, T1A_W06, T1A_W06, T1A_W08, T1A_W09, T1A_W06,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SEMBZU1: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K1_U10, K1_U14, K1_U15, K1_U17, K1_U18, K1_U20, K1_U21,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T1A_U10, T1A_U13, T1A_U10, T1A_U12, T1A_U03, T1A_U05, T1A_U09, T1A_U12, T1A_U16, T1A_U01, T1A_U03, T1A_U04, T1A_U06, T1A_U03, T1A_U13, T1A_U14, T1A_U15, T1A_U16, T1A_U07, T1A_U11, T1A_U15, T1A_U16, T1A_U09, T1A_U13, T1A_U15,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SEMBZK1: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SEMBZK2: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2026-02-09T15:45:35+01:00</dcterms:created>
  <dcterms:modified xsi:type="dcterms:W3CDTF">2026-02-09T15:45:35+01:00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