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samodzielne wykonanie projektu przez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wykłady 15 godz., ćwiczenia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15 godz., samodzielne wykonanie projektu przez studenta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zakresu: mechaniki gruntów i fundamentowania, praktyki geotechnicznej, projektowania dróg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&lt;li&gt;Rodzaje i klasyfikacja budowli i robót ziemnych dróg lądowych. Budowle ziemne o funkcjach ochronnych i estetycznych. Roboty ziemne liniowe i skoncentrowane. Technologie bez wykopowe. &lt;li&gt;Komunikacyjne budowle ziemne. Warunki techniczne jakim powinny odpowiadać drogowe i kolejowe budowle ziemne. Przepisy techniczne. Lotniskowe roboty ziemne. Roboty dla rurociągowych urządzeń przesyłowych. &lt;li&gt;Wymiarowanie zewnętrzne komunikacyjnych budowli ziemnych. Przekroje budowli drogowych i kolejowych. Różne typy gabarytów dróg lądowych.&lt;li&gt;Podstawowe wymagania jakości konstrukcji komunikacyjnych budowli ziemnych. Polskie Normy przedmiotu. &lt;li&gt;Stabilizacje gruntów spoiwami hydraulicznymi. Projektowanie mieszanek. Zasady technologiczne. Stabilizacja cementem i wapnem. Kruszywa do spoiw hydraulicznych. Ulepszanie gruntów rodzimych. &lt;li&gt;Standardy zastosowań geosyntetyków w budowlach ziemnych. Filtracja, zbrojenia. Wzmacniania geomembran. Wzmacniania podłoży nawierzchni. &lt;li&gt;Objętości robót ziemnych. Zestawienia objętości mas ziemnych w budowli. Bilans kosztów. &lt;li&gt;Systemy odwodnień komunikacyjnych budowli ziemnych. Rowy. Przepusty. Dreny. Dreny bezprzewodowe. Komory chłonne. Zbiorniki chłonno-odparowywujące. &lt;li&gt;Podstawowe technologie wykonawcze robót ziemnych. Odwodnienie technologiczne. Systemy zabezpieczeń stabilności budowli ziemnych. Transport pionowy mas ziemnych. &lt;/ol&gt;
Ćwiczenia - sporządzenie założeń technicznych konstrukcji budowli ziemnej zadanego typu.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to systematyczna kontrola postępu wykonywania zadanego, indywidualnego tematu ćwiczenia projektowego oraz końcowa ocena całego ćwiczenia projektowego dopuszczająca do egzaminu. Testowy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1999r;&lt;br&gt; 
[2] Budowle i roboty ziemne. K. Gradkowski, OW-PW 2013;
[3] Odwodnienie komunikacyjnych budowli ziemnych. K. Gradkowski, PW 2006r.
[4] Normy PN-S-02205 i PN-B-06050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www.k.gradkowski.il.pw.edu.pl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ROBUZIW1: </w:t>
      </w:r>
    </w:p>
    <w:p>
      <w:pPr/>
      <w:r>
        <w:rPr/>
        <w:t xml:space="preserve">Potrafi zaprojektować i zbudować obiekty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praktyczne wykonanie projektu zadanego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Ma podstawową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ROBUZIK4: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ROBUZIK5: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2024-04-30T00:01:05+02:00</dcterms:created>
  <dcterms:modified xsi:type="dcterms:W3CDTF">2024-04-30T00:01:05+02:00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