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Sławomir Czarnecki, dr inż.; Zofia Kozyra, dr.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MECHK2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audytoryjne: 20, 
ćwiczenia projektowe:20, 
przygotowanie do ćwiczeń: 15, 
zapoznanie się z literaturą: 10, 
przygotowanie 3 prac domowych, konsultacje: 35, 
przygotowanie do egzaminu:, obecność na egzaminie: 20,
RAZEM: 120 godz = 5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audytoryjne: 20,
ćwiczenia projektowe: 20,
konsultacje 8,
egzamin 2,
RAZEM 50h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audytoryjne: 20,
ćwiczenia projektowe: 20,
przygotowanie do ćwiczeń: 15,
przygotowanie 3 prac domowych: 35,
RAZEM: 80 godz=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przedstawionych w ramach przedmiotu MK1. Warunkiem uzyskania wpisu oceny z ćwiczeń jest uprzednie zaliczenie ćwiczeń z przedmiotu MK 1. Warunkiem przystąpienia do egzaminu pisemnego z MK 2 jest posiadanie wpisu pozytywnej oceny z ćwiczeń z MK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rozwiązywania zadań, metodą przemieszczeń, dowolnych, płaskich układów prętowych  w zakresie statyki, stateczności i dynamiki.  Ocena wyników obliczeń.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Powtórzenie teorii prętów Bernoulli'ego. Obliczanie przemieszczeń w konstrukcjach statycznie niewyznaczalnych. Linie wpływu w ramach i belkach statycznie niewyznaczalnych- metodą sił. Metoda przemieszczeń w odniesieniu do ram płaskich o prętach niewydłużalnych. Linie wpływu metodą kinematyczną. Metoda przemieszczeń przy uwzględnieniu dużych sił osiowych. Wyznaczanie siły krytycznej. Zagadnienie własne w odniesieniu do belek i prostych ram o rozłożonej masie. Zagadnienie własne w przypadku układów z masami skupionymi. Wyznaczanie drgań w prostych układach przy wymuszeniu harmonicznym.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Kolokwia: Kolokwia 1, 2 - wyznaczania sił wewnętrznych w konstrukcjach statycznie niewyznaczalnych metodą przemieszczeń, Kol. 3 sprawdza umiejętność konstruowania linii wpływu w konstrukcjach statycznie niewyznaczalnych  ; 
 Kolokwium 4 sprawdza umiejętność rozwiązywania zadań konstrukcji zginanych z udziałem dużych sił osiowych, kolokwium 5 sprawdza umiejętność wyznaczania siły krytycznej, kol. 6 obejmuje wyznaczanie częstości drgań własnych prostych układów ramowych; kol. 7 dotyczy umiejętności wyznaczania częstości drgań własnych układów o dyskretnym rozkładzie mas. Prace projektowe: Praca 1 dotyczy wyznaczania sił wewnętrznych w ramach statycznie niewyznaczalnych metodą przemieszczeń Praca 2 dotyczy wyznaczania siły krytycznej oraz sił wewnętrznych w  konstrukcjach zginanych z udziałem dużych sił osiowych. Praca 3 dotyczy wyznaczania częstości drgań własnych w konstrukcjach prętowych. Prace projektowe są sprawdzane i podlegają obronie na konsultacjach. Terminy oddania prac domowych są ustalane w pierwszym dniu zajęć. Egzamin Egzamin pisemny polega na rozwiązaniu trzech zadań w ciągu 120 min. Zaliczenie dwu zadań dopuszcza do egzaminu ustnego. Z egzaminu pisemnego można otrzymać zwolnienie pod warunkiem otrzymania bardzo dobrych ocen z kolokwiów i  prac domowych. Egzamin ustny obejmuje cały materiał przedmiotu. Ocena egzaminacyjna obejmuje egzaminy pisemny i ustny. Ocena łączna jest średnią ocen zaliczenia ćwiczeń i oceny egzaminacyjnej zaokrąglaną do wartości 3, 3.5, 4, 4.5,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C.Branicki, R.Ciesielski, Z.Kacprzyk, J.Kawecki, Z.Kączkowski, G.Rakowski, Mechanika Budowli. Ujęcie Komputerowe. t.1, 2, 3 Arkady, Warszawa 1991. R.Ciesielski, J.Kawecki, Cele, założenia i podstawowe narzędzia mechaniki budowli, p.1 tamże Z.Kączkowski, Podstawowe twierdzenia mechaniki budowli, p.2 tamże C.Branicki, G.Rakowski, Metoda sił, p.3 tamże C.Branicki, G.Rakowski, Metoda przemieszczeń, p.4 tamże Pierwsze wydanie tego samego dzieła: G.Rakowski, Kier.Zespołu Autorskiego, Mechanika budowli z elementami ujęcia komputerowego. Arkady Warszawa 1984. Inne książki ważne od ćwiczeń: K.Hetmański, zastosowanie Microsoft Excel w mechanice konstrukcji, Oficyna Wydawnicza PW, 2004. Z.Witkowska, M.Witkowski, Zbiór zadań z mechaniki budowli, Oficyna Wydawnicza PW, Warszawa, 1993 r. Inne dzieła: W.Nowacki, Mechanika Budowli, t. I, II, PWN, Warszawa 1965 r. Z.Dyląg, E.Krzemińska-Niemiec, F.Filip, Mechanika Budowli, t.I, t.II PWN Warszawa 1986-1989, Lewandowski R. Dynamika konstrukcji budowlanych, Wyd. Politechniki Poznańskiej, 2006, G. Dzierżanowski, W. Gilewski, K. Hetmański, T.Lewiński "Zbiór zadań z mechaniki konstrukcji prętowych. Zagadnienia statyczne.", Oficyna Wydawnicza Politechniki Warszawskiej, Warszawa 2014.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mk.il.pw.edu.pl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MECHK2W1: </w:t>
      </w:r>
    </w:p>
    <w:p>
      <w:pPr/>
      <w:r>
        <w:rPr/>
        <w:t xml:space="preserve">Zna podstawy mechaniki konstrukcji prętowych w zakresie statyki, stateczności oraz dynamiki.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MECHK2U1: </w:t>
      </w:r>
    </w:p>
    <w:p>
      <w:pPr/>
      <w:r>
        <w:rPr/>
        <w:t xml:space="preserve">Potrafi wyznaczać siły wewnętrzne i przemieszczenia w konstrukcjach statycznie niewyznaczalnych również zginanych z udziałem dużych sił osiowych. Potrafi wyznaczyć częstości drgań własnych prostych konstrukcji pretowych.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MECHK2K1: </w:t>
      </w:r>
    </w:p>
    <w:p>
      <w:pPr/>
      <w:r>
        <w:rPr/>
        <w:t xml:space="preserve">Potrafi samodzielnie wykonać postawione zadanie oraz zaprezentować uzyskane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 domowych i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2024-05-07T01:07:04+02:00</dcterms:created>
  <dcterms:modified xsi:type="dcterms:W3CDTF">2024-05-07T01:07:04+02:00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