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 30 godz., ćwiczenia projektowe 30 godz., zapoznanie się z literaturą 10 godz., opis wybranej konstrukcji inżynierskiej 3 godz., opracowanie modelu MES konstrukcji inżynierskiej 15 godz., wykonanie obliczeń 5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na sali wykładowej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Egzamin – skala ocen 2-5. 
Warunki zaliczenia: zaliczenie kolokwium 1 i 2, oddanie i obrona pracy projektowej.&lt;br&gt;
Ocena łączna: średnia arytmetyczna ocen cząstkowych z kolokwium 1, kolokwium 2, pracy projektowej oraz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MESTKW1: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MESTKW2: </w:t>
      </w:r>
    </w:p>
    <w:p>
      <w:pPr/>
      <w:r>
        <w:rPr/>
        <w:t xml:space="preserve">Zna algorytmy MES w zakresie statyki, dynamiki i stateczności początkowej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MESTKU1: </w:t>
      </w:r>
    </w:p>
    <w:p>
      <w:pPr/>
      <w:r>
        <w:rPr/>
        <w:t xml:space="preserve">Umie samodzielnie oprogramować i zrealizować algorytm MES (statyka, dynamika)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MESTKK1: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2024-05-03T20:02:37+02:00</dcterms:created>
  <dcterms:modified xsi:type="dcterms:W3CDTF">2024-05-03T20:02:37+02:00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