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BEPOIP</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wykład 15 godz., obecność na ćwiczeniach projektowych 15 godz., obrona projektów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Oddziaływania pożaru na konstrukcje. Obliczeniowe modele przebiegu pożaru. Obliczanie gęstości obciążenia ogniowego.
3) Wpływ wysokiej temperatury na cechy mechaniczne betonu. Zjawiska występujące w betonie podczas pożaru. Wpływ wysokiej temperatury na cechy mechaniczne stali zbrojeniowej i konstrukcyjnej.
4) Konstrukcje metalowe (prowadzący prof. nzw. dr hab. inż. E.Szmigiera). Zabezpieczenia przeciwpożarowe konstrukcji stalowych. Obliczeniowe prognozowanie odporności ogniowej konstrukcji stalowych i zespolonych stalowo-betonowych.
5) Ocena stanu technicznego konstrukcji po pożarze.
6) Badania odporności ogniowej elementów konstrukcyjnych i wyrobów budowlanych.
7) Pożar jako wyjątkowa sytuacja projektowa. Obliczeniowy efekt oddziaływań w trwałej sytuacji projektowej i wyjątkowej sytuacji projektowej pożaru. Obliczeniowa ocena odporności ogniowej konstrukcji żelbetowych. Metoda izotermy 500C.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500C.
2) Konstrukcje metalowe (prowadzący dr hab. inż. E. Szmigiera, prof, nzw. PW).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BEPOIPW1: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zaliczenia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BEPOIPU1: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 </w:t>
      </w:r>
    </w:p>
    <w:p>
      <w:pPr/>
      <w:r>
        <w:rPr/>
        <w:t xml:space="preserve">Potrafi zapewnić elementom konstrukcyjnym wymaganą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BEPOIPK1: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2024-04-28T10:48:42+02:00</dcterms:created>
  <dcterms:modified xsi:type="dcterms:W3CDTF">2024-04-28T10:48:42+02:00</dcterms:modified>
</cp:coreProperties>
</file>

<file path=docProps/custom.xml><?xml version="1.0" encoding="utf-8"?>
<Properties xmlns="http://schemas.openxmlformats.org/officeDocument/2006/custom-properties" xmlns:vt="http://schemas.openxmlformats.org/officeDocument/2006/docPropsVTypes"/>
</file>