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 (w druku).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MEKOMBW1: </w:t>
      </w:r>
    </w:p>
    <w:p>
      <w:pPr/>
      <w:r>
        <w:rPr/>
        <w:t xml:space="preserve">Potrafi badać drgania mostów poddanych obciążeniom ruchomym.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MEKOMBW3: </w:t>
      </w:r>
    </w:p>
    <w:p>
      <w:pPr/>
      <w:r>
        <w:rPr/>
        <w:t xml:space="preserve">Potrafi  analizować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MEKOMBU2: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2026-07-30T02:28:40+02:00</dcterms:created>
  <dcterms:modified xsi:type="dcterms:W3CDTF">2026-07-30T02:28:40+02:00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