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w laboratorium komputerowym 30 godz., przygotowanie do zajęć projektowych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ćwiczenia w laboratorium komputerowym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w laboratorium komputerowym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 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komputerowym:&lt;br&gt;
Omówienie oraz wykonanie ćwiczeń projektowych z wykorzystaniem istniejących i dostępnych programów komputerowych służących do analizy różnorodnych zagadnień geotechnicznych:&lt;br&gt;
- posadowienie bezpośrednie i pośrednie - 4 godziny;&lt;br&gt;
- stateczność zboczy, grunt zbrojony (metody klasyczne oraz MES) – 6 godzin;&lt;br&gt;
- konstrukcje oporowe – 2 godziny;&lt;br&gt;
- zabezpieczenie ścian głębokich wykopów (metoda klasyczna oraz metoda parć zależnych) – 4 godziny;&lt;br&gt;
- metoda elementów skończonych w zastosowaniu do modelowania ścian głębokich wykopów oraz tuneli – 6 godzin;&lt;br&gt;
- wpływ drążenia tunelu na istniejącą zabudowę (klasyczne metody analizy oraz MES) – 4 godziny;&lt;br&gt;
Omówienie zasad działania (generowanie modelu) oraz istniejących modeli podłoża w odniesieniu do programów MES: PLAXIS oraz GEO5 – 4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&lt;br&gt;Jest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manual;&lt;br&gt;
[2] Geo5 Podręcznik użytkownika, Fine;&lt;br&gt;
[3] Geo5 Podręcznik teoretyczny, Fine;&lt;br&gt;
[4] Experienced Plaxis users course, Prague 2003;&lt;br&gt;
[6] Potts D., Zdravković L - Finite element analysis in geotechnical engineering. Theory
[7] Potts D., Zdravković L - Finite element analysis in geotechnical engineering. Application
[8] Jarominiak A. – Lekkie konstrukcje oporowe;&lt;br&gt;
[9] Wiłun Z. – Zarys geotechniki;&lt;br&gt;
[10] B.P. Metroprojekt: Wydzielenia geotechniczne i normowe wartości parametrów gruntów występujących w rejonie I linii metra w Warszawie;&lt;br&gt;
[11] Ou Ch. - Deep excavation. Theory and practice
[12] Puller M. - Deep excavation 
[13]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KWPBPW1: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K2_W12_MiBP, K2_W13_MiBP, K2_W15_MiBP, K2_W16_MiBP,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T2A_W06, T2A_W07, T2A_W03, T2A_W07, T2A_W04, T2A_W07, T2A_W04, T2A_W07,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KWPBPU1: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K2_U14_MiBP,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T2A_U02, T2A_U15,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KWPBPK1: </w:t>
      </w:r>
    </w:p>
    <w:p>
      <w:pPr/>
      <w:r>
        <w:rPr/>
        <w:t xml:space="preserve">Potrafi ocenić oddziaływania i skutki oddziaływań budowli podziemnych i głębokich wykopów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2026-07-28T17:56:09+02:00</dcterms:created>
  <dcterms:modified xsi:type="dcterms:W3CDTF">2026-07-28T17:56:09+02:00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