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&lt;br&gt;- zasad modelowania charakterystyki węzła podatnego w połączeniach rygla ze słupem w szkieletowych konstrukcjach z kształtowników dwuteowych walcowanych i spawanych, &lt;br&gt;
- zasad obliczania podstawowych cech strukturalnych spawanego węzła podatnego i węzła z elementami łączonymi na śruby,&lt;br&gt; 
- zasad uwzględnienia charakterystyki węzła w analizie statycznej i analizie stateczności ram stalowych,&lt;br&gt;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&lt;li&gt;Obliczanie metodą składnikową sztywności i nośności węzłów stalowych konstrukcji ramowych złożonych z prętów o przekroju dwuteowym. 
&lt;li&gt;Zalecenia dodatkowe dotyczące węzłów na śruby w połączeniach rygli ze słupami wymagających większej liczby rzędów śrub niż dwa. 
&lt;li&gt;Uwzględnienie krzywoliniowej charakterystyki węzła w analizie statycznej układu konstrukcyjnego. 
&lt;li&gt;Dopuszczalne uproszczenia charakterystyki węzła w analizie statycznej sprężystej i plastycznej ram stalowych – wymagania dotyczące materiału, kryteria dotyczące węzłów i klasy przekroju prętów. &lt;li&gt;Analiza stateczności sprężystej ram o węzłach podatnych.
&lt;li&gt;Niestateczność giętno-skrętna i ocena warunków brzegowych w analizie zwichrzenia elementów szkieletowej konstrukcji stalowej. 
&lt;li&gt;Zasady wymiarowania prętów stalowej konstrukcji ramowej o węzłach podatnych oraz weryfikacji właściwości strukturalnych węzłów w stanie granicznym nośności sprężystej i plastycznej. 
&lt;li&gt;Zasady przyjmowania charakterystyki węzła przy obliczaniu przemieszczeń i weryfikacja konstrukcji z uwagi na stan graniczny użytkowalności. 
&lt;li&gt;Uwzględnienie analizy zaawansowanej w projektowaniu stalowych konstrukcji ramowych: &lt;br&gt;a) uwzględnienie imperfekcji, &lt;br&gt;b) projektowanie sprężyste, &lt;br&gt;c) projektowanie plastyczne. 
&lt;li&gt;Wymagania dodatkowe w zakresie wykonania i montażu konstrukcji z węzłami podatnymi. 
&lt;li&gt;Zabezpieczenia ogniochronne elementów konstrukcji budynków.* 
&lt;li&gt;Projekt budynku szkieletowego o konstrukcji stalowej z węzłami podatnymi.
&lt;/ol&gt;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&lt;br&gt;
Ocena wykonania projektu konstrukcji stalowej budynku i obrona projektu. &lt;br&gt;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Warszawa;&lt;br&gt;
[2] BUDOWNICTWO OGÓLNE: tom V, Stalowe konstrukcje budynków, Projektowanie według Eurokodów z	przykładami obliczeń, Redakcja: Marian Giżejowski i Jerzy Ziółko, Arkady;&lt;br&gt; 
[3] ŁUBIŃSKI M., FILIPOWICZ A., ŻÓŁTOWSKI W.: Konstrukcje metalowe: Część I, rozdział 8, Arkady, Warszawa 2000;&lt;br&gt;
[4] ŁUBIŃSKI M., ŻÓŁTOWSKI W.: Konstrukcje metalowe: Część II, Arkady, Warszawa 2004;&lt;br&gt;
[5] BRÓDKA J., KOZŁOWSKI A.: Stalowe budynki szkieletowe. Oficyna Wydawnicza Politechniki Rzeszowskiej, Rzeszów 2003;&lt;br&gt; 
[6] BRÓDKA J., CWALINA W.: Sztywność i nośność ram stężonych o węzłach podatnych. Wydawnictwa Politechniki Białostockiej, Białystok 1998;&lt;br&gt; 
[7] BRÓDKA J., BARSZCZ A., GIŻEJOWSKI M., KOZŁOWSKI A.: Sztywność i nośność ram przechyłowych o węzłach podatnych. Oficyna Wydawnicza Politechniki Rzeszowskiej, Rzeszów 2004;&lt;br&gt;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KONMETW1: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KONMETW3: </w:t>
      </w:r>
    </w:p>
    <w:p>
      <w:pPr/>
      <w:r>
        <w:rPr/>
        <w:t xml:space="preserve">Ma ogólną wiedzę na temat ochrony elementów konstrukcji stalowych przed działaniem ognia.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(dotyczy tylko specjalności TK)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KONMETU1: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T2A_U19</w:t>
      </w:r>
    </w:p>
    <w:p>
      <w:pPr>
        <w:keepNext w:val="1"/>
        <w:spacing w:after="10"/>
      </w:pPr>
      <w:r>
        <w:rPr>
          <w:b/>
          <w:bCs/>
        </w:rPr>
        <w:t xml:space="preserve">Efekt KONMETU2: </w:t>
      </w:r>
    </w:p>
    <w:p>
      <w:pPr/>
      <w:r>
        <w:rPr/>
        <w:t xml:space="preserve">Potrafi zdefiniować model numeryczny 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KONMETK1: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KONMETK2: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2026-01-12T01:44:18+01:00</dcterms:created>
  <dcterms:modified xsi:type="dcterms:W3CDTF">2026-01-12T01:44:18+01:00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