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Betonowe konstrukcje wsporcze obciążone dynamicznie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dr inż. Rafał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BKWOBD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opracowanie i zaliczenie projektu 7h, konsultacje 3h, przygotowanie do zaliczenia wykładu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 ECTS: wykład 15 godz., ćwiczenia 15 godz,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opracowanie projektu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student dysponuje wiedzą z zakresu teorii konstrukcji żelbetowych, wytrzymałości materiałów i mechaniki budowli w stopniu odpowiadającym osiągniętemu etapowi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projektowania fundamentów oraz konstrukcji wsporczych obciążonych dynamicznie.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konstrukcji obciążonych dynamicznie, rodzaje obciążeń, obliczanie częstotliwości drgań własnych, współczynnik dynamiczny, zbrojenie konstrukcji.
Ćwiczenia: opracowanie projektu fundamentu pod maszynę.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kolokwium.
Zaliczenie ćwiczeń: opracowanie i oddanie projektu.
Końcowa ocenę stanowi średnią z zaliczenia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Lipiński J.: „Fundamenty pod maszyny” wyd.  Arkady, Warszawa 1985
Krall L.: „Elementy budownictwa przemysłowego”, wyd. PWN Warszawa 1974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BKWOBDW1: </w:t>
      </w:r>
    </w:p>
    <w:p>
      <w:pPr/>
      <w:r>
        <w:rPr/>
        <w:t xml:space="preserve">Zna zagadnienia związane z konstrukcjami żelbetowymi obciążonymi maszynami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obejmujące zakres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K2_W15_KBI,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T2A_W04, T2A_W05, T2A_W06, T2A_W07, T2A_W03,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BKWOBDU1: </w:t>
      </w:r>
    </w:p>
    <w:p>
      <w:pPr/>
      <w:r>
        <w:rPr/>
        <w:t xml:space="preserve">Zna zagadnienia niezbędne do zaprojektowania żelbetowego fundamentu pod maszynę.						...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fundamentu pod maszynę.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K2_U14_KBI,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T2A_U08, T2A_U15,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BKWOBDK1: </w:t>
      </w:r>
    </w:p>
    <w:p>
      <w:pPr/>
      <w:r>
        <w:rPr/>
        <w:t xml:space="preserve">Ma świadomość odpowiedzialności pracy inżyniera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2024-05-04T11:57:44+02:00</dcterms:created>
  <dcterms:modified xsi:type="dcterms:W3CDTF">2024-05-04T11:57:44+02:00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