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WZwTSZ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wykład 15 godz., ćwiczenia 15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- Dyrektywa 2004/49/WE Parlamentu Europejskiego i Rady z dnia 29 kwietnia 2004 r. w sprawie bezpieczeństwa kolei wspólnotowych
- Rozporządzenie Wykonawcze Komisji (UE) nr 402/2013 z dnia 30 kwietnia 2013 r. w sprawie wspólnej metody oceny bezpieczeństwa w zakresie wyceny i oceny ryzyka
- Rozporządzenie wykonawcze Komisji (UE) 2015/1136 z dnia 13 lipca 2015 r. zmieniające rozporządzenie wykonawcze (UE) nr 402/2013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WZwTSZW1: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WZwTSZU1: </w:t>
      </w:r>
    </w:p>
    <w:p>
      <w:pPr/>
      <w:r>
        <w:rPr/>
        <w:t xml:space="preserve">Zbudowanie podstaw umiejętności samodzielnego analizowania zagrożeń, oceny i wyceny ryzyka oraz akceptowalności poziomu bezpieczeństwa.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własnej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2026-05-07T05:18:07+02:00</dcterms:created>
  <dcterms:modified xsi:type="dcterms:W3CDTF">2026-05-07T05:18:07+02:00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