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i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TRANSP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20 godz., ćwiczenia 10 godz., 20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20 godz., ćwiczenia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projektowaniu i eksploatacji elementów infrastruktury transportu (drogi, koleje, mosty,…) i zarządzania ruchem. Umiejętność korzystania z zaawansowanych programów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zagadnieniami wpływu transportu na środowisko przyrodnicze i społeczne oraz
sposobami łagodzenia tego wpływu. Przygotowanie do udziału w analizach i ocenach/prognozach
oddziaływania na środowisko, w tym do wykonywania analiz wielokryterialnych. &lt;br&gt;Zdobycie umiejętności
korzystania z zaawansowanych programów komputerowych stosowanych do szacowania poziomu hałasu i zanieczyszczeń.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Wykład:&lt;ol&gt;&lt;li&gt;
Wpływ transportu na środowisko przyrodnicze i społeczne.
&lt;li&gt;Oddziaływania różnych środków transportu na elementy środowiska przyrodniczego i społecznego: hałas i wibracja, zanieczyszczenie powietrza, zanieczyszczenie wód, gleby, obszary chronione, dziko żyjące zwierzęta, uprawy, zajętość terenu, rozdzielenie wspólnot i własności.
&lt;li&gt;Metody i środki łagodzenia wpływu transportu: prawne, polityka transportowa, techniczne,
ekonomiczne/finansowe, psychologiczne.
&lt;li&gt;Rodzaje analiz i ocen dotyczących wpływu dróg i transportu szynowego na środowisko.
&lt;li&gt;Metodyka analiz, w tym analiz wielokryterialnych.
&lt;&lt;/ol&gt;
Warsztaty: analiza aktualnego przypadku konfliktu między celami społecznymi, ekonomicznymi i
środowiskowymi.&lt;br&gt;
Referaty na wybrane tematy specjalistyczne.&lt;br&gt;
Ćwiczenia projektowe:&lt;br&gt;
- predykcja wskaźników poziomu hałasu drogowego i efektywności rozwiązań antyhałasowych,&lt;br&gt;
- predykcja emisji substancji zanieczyszczenia powietrza przy pomocy programu Copert III.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· Zaliczenia ćwiczeń projektowych.&lt;br&gt;
· Referatu przedstawiony na zajęciach.&lt;br&gt;
·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„Podręcznik dobrych praktyk wykonywania opracowań środowiskowych dla dróg krajowych” – opracowanie
EKKOM na zlecenie GDDKiA, Kraków 2008;&lt;br&gt;
[2] "Stadia i skład dokumentacji projektowej dla dróg i mostów w fazie przygotowania zadań”. Załącznik do zarządzenia Nr 30 Generalnego Dyrektora Dróg Krajowych i Autostrad z dnia 8 listopada 2005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TRANSPW1: </w:t>
      </w:r>
    </w:p>
    <w:p>
      <w:pPr/>
      <w:r>
        <w:rPr/>
        <w:t xml:space="preserve">Zna zagadnienia wpływu transportu na środowisko przyrodnicze i społeczne oraz sposoby łagodzenia tego wpływu. Zna metody wykonywania analiz i ocen oddziaływania na środowisko, w tym wykonywania analiz wielokryterialnych.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		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K2_W21_IK, K2_W23_IK, K2_W13_DS, K2_W20_DS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T2A_W08, T2A_W02, T2A_W04, T2A_W10, T2A_W08, T2A_W11, T2A_W03, T2A_W04, T2A_W06, T2A_W07, T2A_W09,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TRANSPU1: </w:t>
      </w:r>
    </w:p>
    <w:p>
      <w:pPr/>
      <w:r>
        <w:rPr/>
        <w:t xml:space="preserve">Potrafi korzystać z programów komputerowych do szacowania poziomu hałasu drogowego i efektywności rozwiązań antyhałasowych oraz do obliczania emisji substancji zanieczyszczenia powietrza przez ruch samochodowy.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K2_U19_IK, 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T2A_U07, T2A_U08, T2A_U09, T2A_U10, T2A_U13, T2A_U14, T2A_U18,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TRANSPK1: </w:t>
      </w:r>
    </w:p>
    <w:p>
      <w:pPr/>
      <w:r>
        <w:rPr/>
        <w:t xml:space="preserve">Potrafi prowadzić konsultacje społeczne dotyczące wpływu projektów komunikacyjnych na środowisko przyrodnicze i społeczne.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2024-05-05T21:16:32+02:00</dcterms:created>
  <dcterms:modified xsi:type="dcterms:W3CDTF">2024-05-05T21:16:32+02:00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