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12 h, ćwiczenia projektowe 18 h, przygotowanie sprawozdań i projektu 15 h, konsultacje 5 h. Razem 50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 h, ćwiczenia projektowe 18 h, konsultacje 5 h. 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18 h, przygotowanie sprawozdań i projektu 12 h. Razem 30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(18 godz.):  
Przeprowadzenie pomiarów prędkości pojazdów i ich opracowanie statystyczne.
Analiza przepustowości drogi: odcinek międzywęzłowy, odcinek przeplatania, pas włączeń, pas wyłączeń, skrzyżowanie bez sygnalizacji/rondo.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pas włączeń/wyłączeń, skrzyżowanie bez sygnalizacji/rondo.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drogowego.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INRUCH2W1: </w:t>
      </w:r>
    </w:p>
    <w:p>
      <w:pPr/>
      <w:r>
        <w:rPr/>
        <w:t xml:space="preserve">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INRUCH2U1: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INRUCH2U2: </w:t>
      </w:r>
    </w:p>
    <w:p>
      <w:pPr/>
      <w:r>
        <w:rPr/>
        <w:t xml:space="preserve">Posiada umiejętność przeprowadzenia analizy problemu z zakresu inżynierii ruchu drogowego umie skorzystać z właściwych narzędzi pomiarowych obliczeniowych, badawczych i wyboru właściwego rozwiązania problemu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INRUCH2K1: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2024-04-28T13:02:26+02:00</dcterms:created>
  <dcterms:modified xsi:type="dcterms:W3CDTF">2024-04-28T13:02:26+02:00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