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 dla specjalizacji Planowanie i Inżynieria Ruchu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PLSYTR2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ćwiczenia projektowe 32, wykład 28, przygotowanie do ćwiczeń 20; zapoznanie z literaturą 20.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 ECTS: ćwiczenia projektowe 32, wykład 28.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1 ECTS: ćwiczenia projektowe 20.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obejmująca: zasady projektowania i eksploatacji elementów infrastruktury transportu (drogi, koleje, lotniska,), zarządzania ruchem, analiz ekonomicznych. Pożądane zaliczenie przedmiotu ekonomika transport u i planowanie systemów transportu I. Umiejętność stosowania programów komputerowych ogólnego zastosowania (arkusze kalkulacyjne, edytory tekstów, programy prezentacyjne).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studentów na temat procesu planowania i projektowania elementów systemów transportu i z uwzględnieniem różnych podsystemów transportowych. Nauka metod analiz i prognozowania ruchu i przewozów w transporcie zbiorowym. Przygotowanie do udziału w pracach badawczych, studialnych i projektowych  Nauka analizy funkcjonowania elementów systemu transportowego i sposobu ich, usprawnienia. Metodyka wykonywania transportowych analiz typu SWOT. Nauka stosowania zaawansowanych programów komputerowych wykorzystywanych w inżynierii ruchu w tym programów do symulacji i wizualizacji ruchu.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Planowanie i programowanie rozwoju systemu transportowego (autobus, metro, tramwaj, kolej, trolejbus). Planowanie i programowanie rozwoju systemu transportu drogowego. Wariantowanie rozwiązań komunikacyjnych. Analizy SWOT w systemie transportowym. Analiza wielokryterialna w planowaniu systemu transportowego. Efektywność rozwiązań. Powiązanie miejskich i zamiejskich systemów transportowych. Plany transportowe w aglomeracjach. Modele powstawania ruchu. Modele rozkładu przestrzennego ruchu. Podział ruchu na środki transportu. Rozkład ruchu na sieć transportową. Wiarygodność modeli. Prognozowanie popytu na transport. Przedmiot prognozowania ruchu i przewozów. Prognozy ruchu drogowego. Prognozy przewozu osób w transporcie zbiorowym. Prognozy przewozów ładunków. Programy i metody poprawy bezpieczeństwa ruchu. Rola i znaczenie zintegrowanej informacji o systemie transportowym. Zastosowanie zaawansowanych programów komputerowych wykorzystywanych w planowaniu i  projektowaniu systemów transportu,  w tym  do modelowania i prognozowania ruchu. Przygotowanie oraz prezentacja referatu.
Ćwiczenia: Nauka obsługi programu VISSIM. Wykonanie ćwiczenia z zakresu projektowania  systemu transportowego (układu drogowego z elementami ruch pieszego i rowerowego, lub transportu zbiorowego w obszarze zurbanizowanym) z wykorzystaniem programu VISSIM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zaliczenie projektu (obrona).
Wykłady: referat uzupełniany w uzasadnionych przypadkach zaliczeniem ustnym.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Suchorzewski W. Tracz M. Inżynieria Komunikacyjna. WKiŁ. Warszawa 2008. Rydzkowski W., Wojewódzka-Król (red.). Transport. PWN. Warszawa 2002.  Wojewódzka-Król (red.). Rozwój infrastruktury transportu. Uniw. Gdański. 2002. Gaca S. Priorytety w ruchu dla pojazdów komunikacji miejskiej – Sambor Andrzej, Izba Gospodarcza Komunikacji Miejskiej, Warszawa 1999. Agenda 21,http://pelczyce.org/agenda/Agenda-21.pdf. Czasopisma: Przegląd Komunikacyjny, Transport Miejski i Regionalny,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PLSYTR2W1: </w:t>
      </w:r>
    </w:p>
    <w:p>
      <w:pPr/>
      <w:r>
        <w:rPr/>
        <w:t xml:space="preserve">Zna narzędzia obliczeniowe stosowane w planowaniu systemów transportowych. Ma pogłębioną wiedzę o planowaniu, projektowaniu i eksploatacji systemów transportowych. Ma pogłębioną wiedzę w zakresie inżynierii i zarządzania ruchem Ma pogłębioną wiedzę na temat metod badawczych w budownictwie komunikacyjnym oraz gromadzenia, przetwarzania i analizy danych dotyczących stanu infrastruktury komunikacyjnej. Ma wiedzę dotyczącą planowania,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 Ma pogłębioną wiedzę o planowaniu, projektowaniu i eksploatacji systemów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K2_W12_IK, K2_W13_IK, K2_W15_IK, K2_W19_IK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T2A_W09, T2A_W03, T2A_W04,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PLSYTR2U1: </w:t>
      </w:r>
    </w:p>
    <w:p>
      <w:pPr/>
      <w:r>
        <w:rPr/>
        <w:t xml:space="preserve">Potrafi zaplanować rozwiązania stosowane w zarządzaniu elementami infrastruktury komunikacyjnej zgodnie z przyjętymi założeniami i z uwzględnieniem aspektów pozatechnicznych, używając właściwych metod i narzędzi, w tym programów komputerowych. Potrafi zaplanować i wykonać badania terenowe oraz przeprowadzić analizę wyników. Potrafi sporządzać opracowania przygotowujące go do podjęcia pracy naukowej.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T2A_U12, T2A_U13,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PLSYTR2K1: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Ma świadomość ważności i zrozumienia pozatechnicznych aspektów i skutków działalności inżyniera budownictwa,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2024-05-06T11:17:19+02:00</dcterms:created>
  <dcterms:modified xsi:type="dcterms:W3CDTF">2024-05-06T11:17:19+02:00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