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Węglarz, 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 wykłady 30 godz., ćwiczenia audytoryjne 15 godz., Wykonanie projektu 30 h, konsultacje projektu 25 godz. Przygotowanie do obrony projektu i egzaminu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.70 h.. godz. = 3 ECTS:  wykłady 30 godz., ćwiczenia audytoryjne 15 godz. Konsultacje projektu 25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2.0 ECTS:  ćwiczenia audytoryjne 15 godz., Wykonanie projektu 30 h,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&lt;ol&gt;&lt;li&gt;Zagadnienia zrównoważonego rozwoju gospodarki światowej. Definicja zrównoważonego rozwoju. Odmaterializowanie produkcji i konsumpcji (Factor 4 i Factor 10). Recykling materiałów. Ograniczenie cyrkulacji węgla w przyrodzie.
&lt;li&gt;Przegląd uregulowań prawnych dotyczących zrównoważonego rozwoju w Budownictwie w Polsce i w Unii Europejskiej.
&lt;li&gt;Metody oceny oddziaływania budynku na środowisko. Zostaną omówione: Metoda LCA (Life Cycle Assessmnet), GBC 2000 (Green Building Challenge), Metoda E-audit.
&lt;li&gt;Wskaźniki zrównoważonego rozwoju w budownictwie. Analiza otoczenia budynku. System transportu i media.
&lt;li&gt;Przegląd technologii stosowanych w budownictwie w aspekcie oddziaływania na środowisko. Zostaną omówione i ocenione technologię stosowane w budownictwie w Polsce   Jako kryteria oceny przyjęto: Trwałość , Energooszczędność,  Ognioodporność,  Akustyka,  Czas budowy, Bezpieczeństwo zdrowotne – obiektów wznoszonych w danej technologii
&lt;li&gt;Analiza porównawcza, stopień wdrożenia energooszczędnych i ekologicznych rozwiązań materiałowych i technologicznych w Polsce.
&lt;li&gt;Zasady projektowania energooszczędnych budynków. Zasada ciągłości tradycji i nowoczesności, Zasada integracji objętości brył budowlanych i minimalnej powierzchni chłodzącej, Zasada racjonalnego wykorzystania energii.
&lt;li&gt;Zasady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
&lt;li&gt;Wytyczne projektowania budynków zgodnie z zasadami zrównoważonego rozwoju.
&lt;li&gt;Polioptymalna metoda projektowania budynków według kryteriów minimalnego oddziaływania na środowisko.
&lt;li&gt;Zasady projektowania budynków pasywnych.
&lt;li&gt;Usytuowanie budynku i wpływ otoczenia, możliwości zastosowania rozwiązań architektonicznych i technicznych umożliwiające pasywne ogrzewanie i ochronę przez przegrzewaniem pomieszczeń latem.
&lt;li&gt;Minimalizacja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
&lt;li&gt;Wentylacja i przygotowanie ciepłej wody użytkowej.
&lt;li&gt;Przykłady budynków energooszczędnych i pasywnych w krajach europejskich.&lt;/ol&gt;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budynku użyteczności publicznej z wykorzystaniem optymalizacji wielokryterialnej, który musi obronić.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2001;&lt;br&gt;
[2] Panek A., Budynek a środowisko w świetle Green Building Challenge 2002, Konferencja ITB Energooszczędne Budownictwo Mieszkaniowe, Mrągowo 2002;&lt;br&gt;
[3] Panek A., Górzyński J.,  Wymagania stawiane budownictwu przyjaznemu dla środowiska na przykładzie konkursu Green Building Challange, Gospodarka Paliwami i Energią, marzec 1999;&lt;br&gt;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PROJZRW1: </w:t>
      </w:r>
    </w:p>
    <w:p>
      <w:pPr/>
      <w:r>
        <w:rPr/>
        <w:t xml:space="preserve">Ma wiedze pozwalajacą na projektowanie budynków według zasad zrównowazonego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K2_W11_IZRwB, K2_W12_IZRwB, K2_W15_IZRwB, K2_W16_IZRwB,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T2A_W06, T2A_W07, T2A_W02, T2A_W04, T2A_W08, T2A_W01,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PROJZRU1: </w:t>
      </w:r>
    </w:p>
    <w:p>
      <w:pPr/>
      <w:r>
        <w:rPr/>
        <w:t xml:space="preserve">Posiada umiejętności projektowania budynków według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w czasie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K2_U12_IZRwB, K2_U13_IZRwB, K2_U17_IZRwB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T2A_U08, T2A_U10, T2A_U17, T2A_U18,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PROJZRK1: </w:t>
      </w:r>
    </w:p>
    <w:p>
      <w:pPr/>
      <w:r>
        <w:rPr/>
        <w:t xml:space="preserve">Ma świadomość konieczności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2026-04-18T07:03:56+02:00</dcterms:created>
  <dcterms:modified xsi:type="dcterms:W3CDTF">2026-04-18T07:03:56+02:00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