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TiRBud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 
●	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
• Przepisy unijne
• Polskie normy budowlane i eurokody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TiRBudW1: </w:t>
      </w:r>
    </w:p>
    <w:p>
      <w:pPr/>
      <w:r>
        <w:rPr/>
        <w:t xml:space="preserve">Posiadanie wiedzy z zakresu termomodernizacji i rewitalizacji budynków, doboru materiałów, technologi i technik budowlanych, remontowych, rehabilitacyjnych konstrukcji, osuszania i zabezpieczania przegród budowlanych oraz badania i diagnozowania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TiRBudU1: </w:t>
      </w:r>
    </w:p>
    <w:p>
      <w:pPr/>
      <w:r>
        <w:rPr/>
        <w:t xml:space="preserve">Umiejetność projektowania termomodernizacji i rewitalizacji budynków, umiejetność właściwego doboru rozwiązań konstrukcyjno -materiałowych, umiejętność diagnozowania prostych konstrukcji budowlanych, umiejetność opracowania koncepcji rewitalizacji i termomodernizacji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TiRBudK1: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2026-06-18T07:56:39+02:00</dcterms:created>
  <dcterms:modified xsi:type="dcterms:W3CDTF">2026-06-18T07:56:39+02:00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