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nawierzchni  i podtorza dróg szynowych</w:t>
      </w:r>
    </w:p>
    <w:p>
      <w:pPr>
        <w:keepNext w:val="1"/>
        <w:spacing w:after="10"/>
      </w:pPr>
      <w:r>
        <w:rPr>
          <w:b/>
          <w:bCs/>
        </w:rPr>
        <w:t xml:space="preserve">Koordynator przedmiotu: </w:t>
      </w:r>
    </w:p>
    <w:p>
      <w:pPr>
        <w:spacing w:before="20" w:after="190"/>
      </w:pPr>
      <w:r>
        <w:rPr/>
        <w:t xml:space="preserve"> Wacław Szcześniak, Prof. dr hab. inż.; Instytut Dróg i Mostów – Zakład Mechaniki Teoretycznej i Mechaniki Nawierzchni Komunikacyjnych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MNiPDSz</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ćwiczeniach audytoryjnych – 24 godz. (1,0 ECTS), rozwiązanie samodzielne zadań domowych i ich opracowanie - 15 godz. (1,0ECTS),  
Razem 39 godz.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i ćwiczenia audytoryjne (24 godz.) - 1,0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audytoryjnych – 12 godz. (0,5 ECTS), rozwiązanie samodzielne zadań domowych i ich opracowanie - 12 godz. (0,5 ECTS) - 
Razem 24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12h</w:t>
            </w:r>
          </w:p>
        </w:tc>
      </w:tr>
      <w:tr>
        <w:trPr>
          <w:trHeight w:val="250" w:hRule="atLeast"/>
        </w:trPr>
        <w:tc>
          <w:tcPr>
            <w:tcW w:w="2200" w:type="dxa"/>
          </w:tcPr>
          <w:p>
            <w:pPr/>
            <w:r>
              <w:rPr/>
              <w:t xml:space="preserve">Ćwiczenia: </w:t>
            </w:r>
          </w:p>
        </w:tc>
        <w:tc>
          <w:tcPr>
            <w:tcW w:w="2200" w:type="dxa"/>
          </w:tcPr>
          <w:p>
            <w:pPr/>
            <w:r>
              <w:rPr/>
              <w:t xml:space="preserve">12h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z kursu inżynierskiego oraz z przedmiotu Teoria Sprężystości i Plastyczności . Wiadomości ogólne o budowie dróg szynowych, robotach ziemnych oraz ruchu kolejowym  oraz dynamice teoretycznej i dynamice konstrukcji.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i rozumienie zjawisk mechanicznych dotyczących nawierzchni szynowych i podtorza kolejowego oraz czynników na nie oddziałujących. Umiejętność modelowania oraz analizy statycznej i dynamicznej konstrukcji nawierzchni i podtorza w procesie projektowania i eksploatacji.</w:t>
      </w:r>
    </w:p>
    <w:p>
      <w:pPr>
        <w:keepNext w:val="1"/>
        <w:spacing w:after="10"/>
      </w:pPr>
      <w:r>
        <w:rPr>
          <w:b/>
          <w:bCs/>
        </w:rPr>
        <w:t xml:space="preserve">Treści kształcenia: </w:t>
      </w:r>
    </w:p>
    <w:p>
      <w:pPr>
        <w:spacing w:before="20" w:after="190"/>
      </w:pPr>
      <w:r>
        <w:rPr/>
        <w:t xml:space="preserve">Krótki rys historyczny przedmiotu. Modele analogowe podłoża konstrukcji nawierzchni szynowej (podtorza)  i modele masywu gruntowego. Obciążenia nawierzchni szynowej. Kinematyka zestawu kołowego - równanie Klingera, wężykowanie i galopowanie pojazdu na torze. Statyczne metody projektowania nawierzchni szynowych: Zimmermanna, Timoshenki, A. Wasiutyńskiego, Aliasa i inne – model poprzeczny i model podłużny. Modele kontaktu koło-główka szyny Kalkera, Piotrowskiego i inne. Stateczność toru pod wpływem temperatury. Wymiarowanie podkładu kolejowego (tradycyjnego i strunobetonowego). Obliczenia podrozjazdnic – zastosowanie metod tradycyjnych i MES. Dynamika nawierzchni kolejowej - wzajemne oddziaływanie w układzie „pojazd-tor” i oddziaływanie podtorza kolejowego. Nierówności w torze i ich klasyfikacja. Oscylatory ruchome na nawierzchni kolejowej i ich równania ruchu - teoria Ludwiga, Dorra, Mathieu, Bogacza i inne. Modelowanie toru belką Timoshenki i rusztem - modele Kerra, modele skończenie elementowe.. Stateczność dynamiczna toru w planie i w profilu wywołana ruchomymi obciążeniami. Analiza dynamiczna rozjazdu kolejowego i jego wymiarowanie. Osuwiska i wibropełzanie oraz stateczność podtorza kolejowego. Specyfika toru i podtorza TGV i Maglev. Pomiary statyczne i dynamiczne eksploatowanego toru i podtorza. Tory na mostach, wiaduktach i przejazdach drogowych, tory w tunelach, metro – modelowanie i analiza oraz wibroizolacje toru. Połączenia szyny z podkładem, przekładki i maty wibroizolacyjne – modelowanie i analiza modeli. Wymiarowanie nawierzchni i podtorza kolejowego metodami dynamiczne. Niekonwencjonalne modele drogi szynowej.</w:t>
      </w:r>
    </w:p>
    <w:p>
      <w:pPr>
        <w:keepNext w:val="1"/>
        <w:spacing w:after="10"/>
      </w:pPr>
      <w:r>
        <w:rPr>
          <w:b/>
          <w:bCs/>
        </w:rPr>
        <w:t xml:space="preserve">Metody oceny: </w:t>
      </w:r>
    </w:p>
    <w:p>
      <w:pPr>
        <w:spacing w:before="20" w:after="190"/>
      </w:pPr>
      <w:r>
        <w:rPr/>
        <w:t xml:space="preserve">ocena merytoryczna dwóch prac projektowych wykonanych indywidualnie przez każdego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Wasiutyński Drogi Żelazne, Warszawa 1925
2.	Oczykowski A, Towpik K. Wybrane działy nawierzchni kolejowej i zmechanizowanych robót drogowych. WPW, Warszawa 1970
3.	Esveld E. Modern Railway TrackMRT 1989
4.	Alias J. La Vois Ferree Eyrolles 1977 and Le Rail, 1987
5.	Heteni M. Beams on Elastic Foundation, Michigan 1971
6.	Szcześniak W. Wybrane zagadnienia kolejowe Prace Naukowe PW, Budownictwo z.129, OWPW, 1997 str. 1-220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MNiPDSzW1: </w:t>
      </w:r>
    </w:p>
    <w:p>
      <w:pPr/>
      <w:r>
        <w:rPr/>
        <w:t xml:space="preserve">Opanowanie podstawowych wiadomości z dynamiki belki niestończenie długiej na podłożu odkształcalnym. Podstawowe wiadomości ze stateczności toru.</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K2_W01, K2_W03, K2_W02, K2_W11_DS, K2_W12_DS</w:t>
      </w:r>
    </w:p>
    <w:p>
      <w:pPr>
        <w:spacing w:before="20" w:after="190"/>
      </w:pPr>
      <w:r>
        <w:rPr>
          <w:b/>
          <w:bCs/>
        </w:rPr>
        <w:t xml:space="preserve">Powiązane efekty obszarowe: </w:t>
      </w:r>
      <w:r>
        <w:rPr/>
        <w:t xml:space="preserve">T2A_W01, T2A_W03, T2A_W07, T2A_W03, T2A_W07, T2A_W03, T2A_W04, T2A_W07, T2A_W03, T2A_W04, T2A_W07</w:t>
      </w:r>
    </w:p>
    <w:p>
      <w:pPr>
        <w:pStyle w:val="Heading3"/>
      </w:pPr>
      <w:bookmarkStart w:id="3" w:name="_Toc3"/>
      <w:r>
        <w:t>Profil ogólnoakademicki - umiejętności</w:t>
      </w:r>
      <w:bookmarkEnd w:id="3"/>
    </w:p>
    <w:p>
      <w:pPr>
        <w:keepNext w:val="1"/>
        <w:spacing w:after="10"/>
      </w:pPr>
      <w:r>
        <w:rPr>
          <w:b/>
          <w:bCs/>
        </w:rPr>
        <w:t xml:space="preserve">Efekt MNiPDSzU1: </w:t>
      </w:r>
    </w:p>
    <w:p>
      <w:pPr/>
      <w:r>
        <w:rPr/>
        <w:t xml:space="preserve">Umie rozwiązać równanie ruchu szyny kolejowej na podłożu odkształcalnym. Umie wyznaczyć wybaczające siły krytyczne w torze kolejowym.</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K2_U04, K2_U05</w:t>
      </w:r>
    </w:p>
    <w:p>
      <w:pPr>
        <w:spacing w:before="20" w:after="190"/>
      </w:pPr>
      <w:r>
        <w:rPr>
          <w:b/>
          <w:bCs/>
        </w:rPr>
        <w:t xml:space="preserve">Powiązane efekty obszarowe: </w:t>
      </w:r>
      <w:r>
        <w:rPr/>
        <w:t xml:space="preserve">T2A_U07, T2A_U09, T2A_U12, T2A_U18, T2A_U19, T2A_U02, T2A_U03, T2A_U11, T2A_U15, T2A_U16, T2A_U04</w:t>
      </w:r>
    </w:p>
    <w:p>
      <w:pPr>
        <w:pStyle w:val="Heading3"/>
      </w:pPr>
      <w:bookmarkStart w:id="4" w:name="_Toc4"/>
      <w:r>
        <w:t>Profil ogólnoakademicki - kompetencje społeczne</w:t>
      </w:r>
      <w:bookmarkEnd w:id="4"/>
    </w:p>
    <w:p>
      <w:pPr>
        <w:keepNext w:val="1"/>
        <w:spacing w:after="10"/>
      </w:pPr>
      <w:r>
        <w:rPr>
          <w:b/>
          <w:bCs/>
        </w:rPr>
        <w:t xml:space="preserve">Efekt MNiPDSzK1: </w:t>
      </w:r>
    </w:p>
    <w:p>
      <w:pPr/>
      <w:r>
        <w:rPr/>
        <w:t xml:space="preserve">Potrafi pracować w grupie oraz kierować zespołem projektowym służącym do realizacji zadań projektowych.</w:t>
      </w:r>
    </w:p>
    <w:p>
      <w:pPr>
        <w:spacing w:before="60"/>
      </w:pPr>
      <w:r>
        <w:rPr/>
        <w:t xml:space="preserve">Weryfikacja: </w:t>
      </w:r>
    </w:p>
    <w:p>
      <w:pPr>
        <w:spacing w:before="20" w:after="190"/>
      </w:pPr>
      <w:r>
        <w:rPr/>
        <w:t xml:space="preserve">Obrona 2 prac projektowych</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2024-05-05T05:00:40+02:00</dcterms:created>
  <dcterms:modified xsi:type="dcterms:W3CDTF">2024-05-05T05:00:40+02:00</dcterms:modified>
</cp:coreProperties>
</file>

<file path=docProps/custom.xml><?xml version="1.0" encoding="utf-8"?>
<Properties xmlns="http://schemas.openxmlformats.org/officeDocument/2006/custom-properties" xmlns:vt="http://schemas.openxmlformats.org/officeDocument/2006/docPropsVTypes"/>
</file>