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obiektów zabytkowych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REWIZA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16 godz., ćwiczenia 8 godz., 
praca z literaturą, przygotowanie do zaliczenia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16 godz., ćwiczenia 8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budowli, wytrzymałości materiałów, 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
zabytkowych rozumianych jako zespołu działań, które mają na celu przywrócenie
budynkom zdolności zaspokajania współczesnych potrzeb, przez poprawę stanu
technicznego i wartości użytkowej. Przedmiot ma na celu przedstawienie i nauczenie
praktycznych metod przywracania pełnej funkcjonalności i używalności obiektów budowlanych od diagnozowania i opiniowania, po wytyczne do projektowania i
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Metodyka diagnozowania stanu technicznego obiektów budowlanych, w tym stanu
bezpieczeństwa konstrukcji i użytkowania, stanu funkcjonalności, wartości
historycznej. &lt;br&gt;
● Analiza zmiany i przywracania funkcji w odniesieniu do konstrukcji i formy obiektu
zabytkowego w świetle obowiązujących przepisów i sztuki budowlanej. &lt;br&gt;
● Metodyka remontów i modernizacji obiektów o dużej wartości historycznej, w tym
naprawy, wzmacniania i wymiany elementów konstrukcji, zmian nośnych układów
konstrukcyjnych, nadbudów, rozbudów, wzmacnianie fundamentów. &lt;br&gt;
● Metodyka napraw i wymiany izolacji przeciwwilgociowej i przeciwwodnej. &lt;br&gt;
● Termomodernizacja obiektów budowlanych, osuszanie. &lt;br&gt;
● Analiza zagadnienia w świetle przepisów unijnych i planów rozwojów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 &lt;br&gt;
[2] Przepisy unijne; 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REWIZAW1: </w:t>
      </w:r>
    </w:p>
    <w:p>
      <w:pPr/>
      <w:r>
        <w:rPr/>
        <w:t xml:space="preserve">Wiedza na temat zasad rewitalizacji zabytkowych obiektów budowlanych, uwzględniając wiedzę dotyczącą praktycznych metod przywracania pełnej funkcjonalności i używalności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REWIZAU1: </w:t>
      </w:r>
    </w:p>
    <w:p>
      <w:pPr/>
      <w:r>
        <w:rPr/>
        <w:t xml:space="preserve">Umiejętność związane z praktycznymi metodami przywracania pełnej funkcjonalności i używalności zabytkowych obiektów budowlanych uwzględniając diagnozowanie i opiniowanie obiektów oraz umiejętności tworzenia wytycznych do projektowania i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K2_U09, K2_U11_KBI, K2_U13_KBI, K2_U14_IPB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T2A_U09, T2A_U11, T2A_U12, T2A_U17, T2A_U08, T2A_U10, T2A_U07, T2A_U09, T2A_U10, T2A_U11, T2A_U12,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REWIZAK1: </w:t>
      </w:r>
    </w:p>
    <w:p>
      <w:pPr/>
      <w:r>
        <w:rPr/>
        <w:t xml:space="preserve">Ma świadomość ważności i zrozumienia pozatechnicznych aspektów i skutków działalności inżyniera budownictwa, w tym jej wpływu na środowisko i związanej z tym odpowiedzialności za podejmowane decyzje, a w szczególności znaczenie działań mających na celu rewitalizację obiektów budowlanych jak działania na rzecz zachowania dziedzictwa kulturowego. Rozumie znaczenie odpowiedzialności w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2024-05-04T04:03:11+02:00</dcterms:created>
  <dcterms:modified xsi:type="dcterms:W3CDTF">2024-05-04T04:03:11+02:00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