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Fundamenty mostów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Grzegorz Kacprzak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PSFM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12, ćwiczenia 12, zapoznanie z literaturą 13, przygotowanie do zaliczenia 13, RAZEM 50 godz.=2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12, ćwiczenia 12 RAZEM 24 godz.=1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12, przygotowanie ... 12 RAZEM 24 godz.=1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Ugruntowana wiedza w zakresie mechaniki gruntów i fundamentowania. Elementarna umiejętność modelowania w środowisku MES.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:
- zapoznanie się z możliwymi, stosowanymi w przeszłości i obecnie rodzajami fundamentów mostowych
- dobór właściwych badań podłoża gruntowego w celu wyznaczenia parametrów gruntu potrzebnych do projektowania fundamentów
- umiejętność doboru rodzaju fundamentu w zależności od warunków gruntowo-wodnych
- zapoznanie się z aktami prawnymi obowiązującymi w zakresie projektowania i wykonywania robót fundamentowych
- wykonania projektu zgodnie z wytycznymi z PN-EN 1997-1, 1997-2 oraz innymi aktami prawnymi
- umiejętność posługiwania się różnymi metodami obliczeniowymi, w tym numerycznymi (modelowanie w środowisku MES) wykorzystywanymi do projektowania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zapoznają się z metodami posadowienia jakie stosowane były w przeszłości oraz najnowszymi trendami w posadawianiu obiektów mostowych w Polsce i na świecie. 
Na wykładach omówiona zostanie tematyka prawna obowiązująca w zakresie projektowania i wykonywania robót fundamentowych. Studenci zostaną zapoznani z wytycznymi Eurokodu 7 obowiązującymi w zakresie rozpoznania i badania podłoża gruntowego jak również na etapie projektowania. Cenną nowością w aspekcie kształcenia będzie wprowadzenie elementów projektowania za pomocą modelowania w środowisku MES, za pomocą programu ZSoil.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 posadowienia fundamentu podpory mostowej wykazujący umiejętność właściwego doboru fundamentu jak również wskazujący na poprawne wykorzystywanie metod numerycznych stosowanych przy projektowaniu, obrona projektu; kolokwium zaliczeniowe na koniec semestru sprawdzające wiedzę teoretyczną i praktyczną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PN-EN 1997-1:2008 Eurokod 7, Projektowanie geotechniczne Część 1: Zasady ogólne, Część 2: Rozpoznanie i badanie podłoża gruntowego
EN 1536:1999 - Execution of special geotechnical work – Bored Piles
Kempfert H.G.,  Recommendations on piling (EA-Pfahle), Deutsche Gesellschaft für Geotechnik e.V., Wiley Ernst and Sohn, 2013.
Gwizdała K.,  Fundamenty palowe. Technologie i obliczenia, Wydawnictwo naukowe PWN, Warszawa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PSFMW1: </w:t>
      </w:r>
    </w:p>
    <w:p>
      <w:pPr/>
      <w:r>
        <w:rPr/>
        <w:t xml:space="preserve">Ma wiedzę z zakresu mechaniki gruntów i fundamentowania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obrona,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PSFMU1: </w:t>
      </w:r>
    </w:p>
    <w:p>
      <w:pPr/>
      <w:r>
        <w:rPr/>
        <w:t xml:space="preserve">Umie dobrać odpowiedni rodzaj fundamentu do warunków gruntowo-wodnych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+ obrona,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2025-04-11T04:50:40+02:00</dcterms:created>
  <dcterms:modified xsi:type="dcterms:W3CDTF">2025-04-11T04:50:40+02:00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