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12 godz. na sali wykładowej, ćwiczenia projektowe 12 godz. na sali wykładowej, zapoznanie się z literaturą – 10, opis wybranej konstrukcji inżynierskiej – 10, opracowanie modelu MES konstrukcji inżynierskiej – 16, wykonanie obliczeń – 2, weryfikacja obliczeń – 3, przygotowanie prezentacji –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24 godziny na sali wykładowej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= 2 ECTS: ćwiczenia projektowe 12 godz. na sali wykładowej, opis wybranej konstrukcji inżynierskiej – 10, opracowanie modelu MES konstrukcji inżynierskiej – 16, wykonanie obliczeń – 2, weryfikacja obliczeń – 3, przygotowanie prezentacji –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prętów cienkich i prętów o średniej grubości.
7.1. Elementy skończone prętów wg. teorii Bernoulliego.
7.2. Elementy skończone prętów wg. teorii Timoshenki..
8. Sformułowanie izoparametryczne.
9. Algorytm MES na przykładzie konstrukcji prętowej.
10. Analiza błędu obliczeń i techniki adaptacyjne.
11. MES w dynamice konstrukcji. Dynamika konstrukcji prętowych w ujęciu MES.
12. Systemy obliczeń komputerowych za pomocą MES.
13. Modelowanie konstrukcji inżynierskich za pomocą MES.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–skala ocen 2-5.
Kolokwium 2 – skala ocen 2-5. 
Praca projektowa – skala ocen 2-5.
Warunki zaliczenia: zaliczenie kolokwium 1 i 2, oddanie i obrona pracy projektowej.
Ocena łączna: średnia arytmetyczna ocen cząstkowych z kolokwium 1, kolokwium 2 oraz pracy projektowej.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
2. Łodygowski T., Kąkol W., Metoda elementów skończonych w wybranych zagadnieniach mechaniki konstrukcji inżynierskich. Politechnika Poznańska, Poznań 1994 (dostępny on-line)
3. Z.Kączkowski, Płyty. Obliczenia statyczne. Arkady 2000
4. Zienkiewicz O.C., Taylor R.L., The Finite Element Method. Vol. I-III, Butterworth-Heinemann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MESKBIW1: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MESKBIW2: </w:t>
      </w:r>
    </w:p>
    <w:p>
      <w:pPr/>
      <w:r>
        <w:rPr/>
        <w:t xml:space="preserve">Zna sformułowanie MES w zadaniach statyki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MESKBIW3: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MESKBIU1: </w:t>
      </w:r>
    </w:p>
    <w:p>
      <w:pPr/>
      <w:r>
        <w:rPr/>
        <w:t xml:space="preserve">Umie zbudować macierze elementu skończonego i zweryfikować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MESKBIU2: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MESKBIU3: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MESKBIK1: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2024-05-03T20:40:41+02:00</dcterms:created>
  <dcterms:modified xsi:type="dcterms:W3CDTF">2024-05-03T20:40:41+02:00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