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(KB) </w:t>
      </w:r>
    </w:p>
    <w:p>
      <w:pPr>
        <w:keepNext w:val="1"/>
        <w:spacing w:after="10"/>
      </w:pPr>
      <w:r>
        <w:rPr>
          <w:b/>
          <w:bCs/>
        </w:rPr>
        <w:t xml:space="preserve">Koordynator przedmiotu: </w:t>
      </w:r>
    </w:p>
    <w:p>
      <w:pPr>
        <w:spacing w:before="20" w:after="190"/>
      </w:pPr>
      <w:r>
        <w:rPr/>
        <w:t xml:space="preserve">Robert Kowalski, prof. nzw. dr hab. inż.; Elżbieta Szmigiera, prof. nzw. dr hab. inż.; Paweł Chudzik, mgr inż.; Michał Głowacki,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BEPOKB</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 obecność na ćwiczeniach projektowych 12; indywidualne studiowanie prezentacji z wykładów i wskazanych materiałów 19; indywidualne wykonanie ćwiczeń projektowych 10; obrona projektów 1. Razem 54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 obecność na ćwiczeniach projektowych 12; obrona projektów 1. Razem 25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12; indywidualne wykonanie ćwiczeń projektowych 10; obrona projektów 1. Razem 23 godz.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Pożar jako wyjątkowa sytuacja obliczeniowa. Poziomy i etapy analizy konstrukcji. Oddziaływania pożaru na konstrukcje. Obliczeniowe modele przebiegu pożaru. Obliczeniowy efekt oddziaływań w trwałej sytuacji obliczeniowej i wyjątkowej sytuacji obliczeniowej pożaru. Podstawowe nierówności SGN. Obliczanie gęstości obciążenia ogniowego.
3) Wpływ wysokiej temperatury na cechy mechaniczne betonu. Zjawiska występujące w betonie podczas pożaru. 
4) Wpływ wysokiej temperatury na cechy mechaniczne stali zbrojeniowej i konstrukcyjnej. Wpływ wysokiej temperatury na cechy mechaniczne drewna. Zabezpieczenia przeciwpożarowe konstrukcji drewnianych. Obliczeniowe prognozowanie odporności ogniowej konstrukcji drewnianych.
5) Konstrukcje metalowe (prowadzący dr inż. E. Szmigiera). Zabezpieczenia przeciwpożarowe konstrukcji stalowych. Obliczeniowe prognozowanie odporności ogniowej konstrukcji stalowych i zespolonych stalowo-betonowych. 
6) Ocena stanu technicznego konstrukcji po pożarze.
7) Obliczeniowa ocena odporności ogniowej konstrukcji żelbetowych. Rozkład temperatury w przekroju elementu. Metoda izotermy 500C. Badania odporności ogniowej elementów konstrukcyjnych i wyrobów budowlanych.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500oC.
2) Konstrukcje metalowe (prowadzący dr inż. E. Szmigiera). Projekt prostego elementu stalowego (belka lub słup) z uwzględnieniem wymagań bezpieczeństwa pożarowego. Obliczeniowe sprawdzenie odporności ogniowej, zaprojektowanego elementu - w dwóch wersjach: bez izolacji oraz z izolacją.
</w:t>
      </w:r>
    </w:p>
    <w:p>
      <w:pPr>
        <w:keepNext w:val="1"/>
        <w:spacing w:after="10"/>
      </w:pPr>
      <w:r>
        <w:rPr>
          <w:b/>
          <w:bCs/>
        </w:rPr>
        <w:t xml:space="preserve">Metody oceny: </w:t>
      </w:r>
    </w:p>
    <w:p>
      <w:pPr>
        <w:spacing w:before="20" w:after="190"/>
      </w:pPr>
      <w:r>
        <w:rPr/>
        <w:t xml:space="preserve">Zaliczenie przedmiotu na podstawie obrony wykonanych projektów oraz sprawdzianu pisemnego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PN-EN 1990; PN-EN 1991-1-2; PN-EN 1992-1-2; PN-EN 1993-1-2; PN- EN 1995-1-2
Skowroński W.: Bezpieczeństwo pożarowe konstrukcji stalowych. PWN, Warszawa 2004.
Kowalski R.: Zabezpieczenia pożarowe konstrukcji żelbetowych. XXV Warsztaty pracy projektanta konstrukcji. Szczyrk 2010 r., Mat. konf., Tom II, str. 183-232.
Buchanan A. Structural design for fire safety. John Wiley and Sons Ltd. 2004.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BEPOKBW1: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BEPOKBW2: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K2_W20_KBI</w:t>
      </w:r>
    </w:p>
    <w:p>
      <w:pPr>
        <w:spacing w:before="20" w:after="190"/>
      </w:pPr>
      <w:r>
        <w:rPr>
          <w:b/>
          <w:bCs/>
        </w:rPr>
        <w:t xml:space="preserve">Powiązane efekty obszarowe: </w:t>
      </w:r>
      <w:r>
        <w:rPr/>
        <w:t xml:space="preserve">T2A_W02, T2A_W05</w:t>
      </w:r>
    </w:p>
    <w:p>
      <w:pPr>
        <w:pStyle w:val="Heading3"/>
      </w:pPr>
      <w:bookmarkStart w:id="3" w:name="_Toc3"/>
      <w:r>
        <w:t>Profil ogólnoakademicki - umiejętności</w:t>
      </w:r>
      <w:bookmarkEnd w:id="3"/>
    </w:p>
    <w:p>
      <w:pPr>
        <w:keepNext w:val="1"/>
        <w:spacing w:after="10"/>
      </w:pPr>
      <w:r>
        <w:rPr>
          <w:b/>
          <w:bCs/>
        </w:rPr>
        <w:t xml:space="preserve">Efekt BEPOKBU1: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BEPOKBU2: </w:t>
      </w:r>
    </w:p>
    <w:p>
      <w:pPr/>
      <w:r>
        <w:rPr/>
        <w:t xml:space="preserve">Potrafi zapewnić elementom konstrukcyjnym wymaganą odporność ogniową, bazując na rozpatrywaniu pożaru jako wyjątkowej sytuacji obliczeniowej.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K2_U25_KBI</w:t>
      </w:r>
    </w:p>
    <w:p>
      <w:pPr>
        <w:spacing w:before="20" w:after="190"/>
      </w:pPr>
      <w:r>
        <w:rPr>
          <w:b/>
          <w:bCs/>
        </w:rPr>
        <w:t xml:space="preserve">Powiązane efekty obszarowe: </w:t>
      </w:r>
      <w:r>
        <w:rPr/>
        <w:t xml:space="preserve">T2A_U10, T2A_U12, T2A_U14, T2A_U16</w:t>
      </w:r>
    </w:p>
    <w:p>
      <w:pPr>
        <w:pStyle w:val="Heading3"/>
      </w:pPr>
      <w:bookmarkStart w:id="4" w:name="_Toc4"/>
      <w:r>
        <w:t>Profil ogólnoakademicki - kompetencje społeczne</w:t>
      </w:r>
      <w:bookmarkEnd w:id="4"/>
    </w:p>
    <w:p>
      <w:pPr>
        <w:keepNext w:val="1"/>
        <w:spacing w:after="10"/>
      </w:pPr>
      <w:r>
        <w:rPr>
          <w:b/>
          <w:bCs/>
        </w:rPr>
        <w:t xml:space="preserve">Efekt BEPOKBK1: </w:t>
      </w:r>
    </w:p>
    <w:p>
      <w:pPr/>
      <w:r>
        <w:rPr/>
        <w:t xml:space="preserve">Ma świadomość konsekwencji nieuwzględnienia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2025-12-26T07:41:01+01:00</dcterms:created>
  <dcterms:modified xsi:type="dcterms:W3CDTF">2025-12-26T07:41:01+01:00</dcterms:modified>
</cp:coreProperties>
</file>

<file path=docProps/custom.xml><?xml version="1.0" encoding="utf-8"?>
<Properties xmlns="http://schemas.openxmlformats.org/officeDocument/2006/custom-properties" xmlns:vt="http://schemas.openxmlformats.org/officeDocument/2006/docPropsVTypes"/>
</file>