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KZESP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... godz. = ... ECTS: ćwiczenia 15 godz., 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(na podstawie krótkiego testu przeprowadzanego na ostatnich zajęciach) oraz część ćwiczeniowa – na podstawie zaliczeń prostych zadań projektowych (2 zadania). Ocena końcowa jest średnią arytmetyczną z 3 cząstkowych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Kucharczuk Witold, Labocha Sławomir: „Konstrukcje zespolone stalowo-betonowe budynków”, Warszawa, Arkady, 2007.
Eurokody konstrukcyjne, a w szczególności:
PN-EN 1994-1-1:2008 Eurokod 4: Projektowanie zespolonych konstrukcji stalowo-betonowych, Część 1-1: Reguły ogólne i reguły dla budynków.
PN-EN 1992-1-1:2008 Eurokod 2: Projektowanie konstrukcji z betonu, Część 1-1: Reguły ogólne i reguły dla budynków.
PN-EN 1993-1-1:2006 Eurokod 3: Projektowanie konstrukcji stalowych Część 1-1: Reguły ogólne i reguły dla budynków
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KZESPW1: </w:t>
      </w:r>
    </w:p>
    <w:p>
      <w:pPr/>
      <w:r>
        <w:rPr/>
        <w:t xml:space="preserve">Student zna zasady pracy i projektowania konstrukcji zespolonych stalowo-betonowych.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K2_W20_KBI,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T2A_W02, T2A_W05,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KZESPU1: </w:t>
      </w:r>
    </w:p>
    <w:p>
      <w:pPr/>
      <w:r>
        <w:rPr/>
        <w:t xml:space="preserve">Potrafi zaprojektować zespolone stalowo - betonowe elementy zginane i ściskane.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KZESPK1: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2026-08-19T19:07:26+02:00</dcterms:created>
  <dcterms:modified xsi:type="dcterms:W3CDTF">2026-08-19T19:07:26+02:00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