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Wykład15; Laboratorium 30; Przygotowanie się do zajęć laboratoryjnych 5; Zapoznanie się ze wskazaną literaturą 20
Napisanie sprawozdania 5; Przygotowanie do kolokwium 20; Inne 5; RAZEM 100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Wykład15; Laboratorium 30; RAZEM 45 godz.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Przygotowanie się do zajęć laboratoryjnych 5; Zapoznanie się ze wskazaną literaturą 5 Napisanie sprawozdania 5; Przygotowanie do kolokwium 5; Inne ;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
</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Warunkiem zaliczenia przedmiotu jest wykonanie ćwiczeń laboratoryjnych i obrona sprawozdania z odpowiednią punktową oceną. Po wykonaniu ćwiczeń i obronie sprawozdania student zalicza pisemny sprawdzian z punktową oceną każdego pytania. Maksymalna liczba punktów -100. Ocena zależy od sumy punktów otrzymanych przez studenta.
0  -  50 punktów ocena 2,0
51 - 70 punktów ocena 3,0
71-  80 punktów ocena 3,5
81-  88 punktów ocena 4,0
89 - 95 punktów ocena 4,5
96 –100 punktów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Wykorzystuje podstawowe pojęcia fizyki przy wyznaczaniu własciwości materiałów budowlanych.</w:t>
      </w:r>
    </w:p>
    <w:p>
      <w:pPr>
        <w:spacing w:before="60"/>
      </w:pPr>
      <w:r>
        <w:rPr/>
        <w:t xml:space="preserve">Weryfikacja: </w:t>
      </w:r>
    </w:p>
    <w:p>
      <w:pPr>
        <w:spacing w:before="20" w:after="190"/>
      </w:pPr>
      <w:r>
        <w:rPr/>
        <w:t xml:space="preserve">Sprawozdanie (L1 - L14)</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Sprawozdanie (L2 - L14)</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 Sprawozdanie (L3 - L14)</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U08_01: </w:t>
      </w:r>
    </w:p>
    <w:p>
      <w:pPr/>
      <w:r>
        <w:rPr/>
        <w:t xml:space="preserve">Potrafi planować i przeprowadzać eksperymenty z zakresu materiałów budowlanych i ich właściwości.</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Potrafi wykorzystać metody analityczne dla porównania wyników normowych i eksperymentalnych.</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2026-09-07T15:19:20+02:00</dcterms:created>
  <dcterms:modified xsi:type="dcterms:W3CDTF">2026-09-07T15:19:20+02:00</dcterms:modified>
</cp:coreProperties>
</file>

<file path=docProps/custom.xml><?xml version="1.0" encoding="utf-8"?>
<Properties xmlns="http://schemas.openxmlformats.org/officeDocument/2006/custom-properties" xmlns:vt="http://schemas.openxmlformats.org/officeDocument/2006/docPropsVTypes"/>
</file>