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Energia w gospodarce narodowej (WS1A_11/04)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inż./Krzysztof Urbaniec/profesor zwyczajny, dr hab. inż./Mariusz Markowski/adiunkt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WS1A_11/04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
Zapoznanie ze wskazaną literaturą 5h;
Przygotowanie do kolokwium 5h;
Razem 25h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Razem 15h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podstawowej wiedzy dotyczącej gospodarki energetycznej Polski oraz racjonalnego gospodarowania energią, a także poznanie przez studenta podstawowych pojęć, stanu oraz kierunków rozwoju energetyki, systemów zasilania w energię, regulacji prawnych.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Bilanse energii w skali kraju, energia pierwotna a energia finalna, produktywność energii; W2 - Polskie zasoby energii pierwotnej, w tym odnawialnej i ich wykorzystanie. Bezpieczeństwo energetyczne; W3 - Sieciowe systemy zasilania w energię: elektroenergetyka, gazownictwo, ciepłownictwo; W4 - Energetyka rozproszona; W5 - Energetyka a ochrona środowiska i ochrona klimatu; W6 - Struktura zużycia energii. Efektywność energetyczna; W7 - Energetyczne uwarunkowania rozwoju gospodarczego. Prognozowanie zużycia energii, dostaw energii i rozwoju infrastruktury energetycznej; W8 - Regulacje prawne dotyczące energii w Polsce i Unii Europejskiej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studentów jest wskazana na wykładach. Sposób bieżącej kontroli wyników nauczania: aktywne uczestnictwo studentów w dyskusji pod kierunkiem prowadzącego przedmiot. Warunki zaliczenia przedmiotu: zaliczenie przedmiotu na podstawie pisemnego kolokwium. Zgodnie z obowiązującym Regulaminem Studiów w PW, przypadki nieuczciwego postępowania studentów podczas kontroli wyników nauczania będą traktowane jako podstawa do decyzji o negatywnym wyniku zaliczenia.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Chmielniak T.: Technologie energetyczne, Wydawnictwa Naukowo-Techniczne, Warszawa 2008; 
2. Górzyński J., Urbaniec K.: Wytwarzanie i użytkowanie energii w przemyśle, Oficyna Wydawnicza Politechniki Warszawskiej, Warszawa 2000; 
3. Polityka energetyczna Polski do 2030 r., Ministerstwo Gospodarki, Warszawa 2009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W08_03: </w:t>
      </w:r>
    </w:p>
    <w:p>
      <w:pPr/>
      <w:r>
        <w:rPr/>
        <w:t xml:space="preserve">Ma podstawową wiedzę w zakresie systemów zasilania w energię, niezbędną do uwzględnienia czynników pozatechnicznych (ekologicznych) przy projektowaniu inżynierskim.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W8); 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B1A_W08_03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 i innych źródeł, dotyczące ogólnych aspektów związanych z gospodarką energią.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W8); 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Ma umiejętność samodzielnego i selektywnego pozyskiwania informacji z literatury w celu rozwiązywania zagadnień ogólnych, dotyczących gospodarki energią.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W8); 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Ma świadomość wpływu gospodarki energią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W8); 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2024-04-30T12:57:48+02:00</dcterms:created>
  <dcterms:modified xsi:type="dcterms:W3CDTF">2024-04-30T12:57:48+02:00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