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Gospodarowanie wodą i ochrona wód 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Bożena Piątkowska/adiunkt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Środowiska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 dla kierunku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IS1A_20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2017/2018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Wykłady: liczba godzin według planu studiów - 30, zapoznanie ze wskazaną literaturą - 25, przygotowanie do egzaminu - 20; Razem - 75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Wykłady - 30 h; Razem - 30 h = 1,2 ECTS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0,0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Hydrologia i nauki o Ziemi
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Wykład: min. 15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Poznanie podstaw gospodarowania wodą zgodnie z ideą rozwoju zrównoważonego, możliwości gospodarczego korzystania z wód i jego konsekwencji dla środowiska. Zrozumienie wpływu rozwiązań inżynierskich na przepływy wody, znaczenia przepływów wody dla rozwoju społeczno-gospodarczego kraju oraz stanu środowiska wodnego i związanych  z nim ekosystemów.  Umiejętności: oceny stanu jakości wód i wskazania właściwej koncepcji gospodarowania wodą; posługiwania się danymi hydrologicznymi niezbędnymi do właściwego użytkowania systemów wodno-gospodarczych i ich urządzeń. 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W1 - Zasoby wodne jako przedmiot procesu gospodarowania; W2 - Stany i przepływy; W3 - Ekstremalne zjawiska hydrologiczne - wezbrania, W4 - Ekstremalne zjawiska hydrologiczne - niżówki; W5 - Ocena stanu jakości wód; W6 - Profil hydrochemiczny - bilansowanie przepływów na długości cieku z wykorzystaniem danych wodowskazowych; W7 - Profil hydrochemiczny - bilansowanie ładunków na podstawie obliczonych przepływów i stężeń reprezentatywnych dla przekrojów monitoringowych W8 - Wyznaczanie stężenia zanieczyszczeń, ładunków granicznych i chłonności w przekrojach bilansowych; W9 - Poprawa jakości wód cieku na jego długości; W-10 Kolokwium; W11 - Strefy ochronne W12;- Stan zasobów wodnych Polski.W13-W14- Zarządzanie zasobami wody i administrowanie gospodarką wodną w Polsce i krajach Unii Europejskiej. W15- Kolokwium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1.	Obecność na wykładach nie jest obowiązkowa. 
2.	Efekty uczenia się przypisane do wykładu będą weryfikowane podczas dwóch kolokwiów. 
3.	Warunkiem zaliczenia przedmiotu jest uzyskanie pozytywnych ocen z dwóch kolokwiów w ramach wykładów. Ocena końcowa jest średnią arytmetyczną z ocen cząstkowych.
4.	Ocena z kolokwium jest przekazywana do wiadomości studentów podczas najbliższych zajęć dydaktycznych następujących po kolokwium lub podczas konsultacji. Student może poprawiać oceny z kolokwiów w terminach uzgodnionych z prowadzącym zajęcia. 
5.	W przypadku usprawiedliwionej nieobecności na kolokwium, student ma prawo przystąpić do kolokwium w dodatkowym terminie uzgodnionym z  prowadzącym zajęcia. Istnieje możliwość wyznaczenia dodatkowego terminu poprawy kolokwium (drugi termin poprawy)  w porozumieniu z prowadzącym zajęcia.
6.	Student powtarza z powodu niezadowalających wyników w nauce cały przedmiot.
7.	Podczas weryfikacji osiągnięcia efektów uczenia się podczas kolokwium każdy zdający może mieć długopis (lub pióro) z niebieskim lub czarnym tuszem (atramentem) przeznaczony do zapisywania odpowiedzi. Inne materiały, a w szczególności telefony komórkowe, są zabronione.
8.	Jeżeli podczas weryfikacji osiągnięcia efektów uczenia się zostanie stwierdzona niesamodzielność pracy studenta lub korzystanie przez niego z materiałów lub urządzeń innych niż dozwolone w regulaminie przedmiotu, student uzyskuje ocenę niedostateczną i traci prawo do zaliczenia przedmiotu w jego bieżącej realizacji. 
9.	Rejestrowanie dźwięku i obrazu przez studentów w trakcie zajęć jest zabronione. 
10.	Prowadzący zajęcia umożliwia studentowi wgląd do jego ocenionych prac pisemnych do końca danego roku akademickiego w terminach konsultacji. 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Literatura podstawowa: Ciepielowski A.: Podstawy gospodarowania wodą, Wydawnictwo SGGW, Warszawa, 1999; Ozga-Zielińska M., Brzeziński J.: Hydrologia stosowana, Wydawnictwo Naukowe PWN, Warszawa, 1999.  Literatura uzupełniająca: Byczkowski A.: Hydrologiczne podstawy projektów wodno-melioracyjnych. Przepływy charakterystyczne, Państwowe Wydawnictwo Rolnicze i Leśne, Warszawa, 1979.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W03_03: </w:t>
      </w:r>
    </w:p>
    <w:p>
      <w:pPr/>
      <w:r>
        <w:rPr/>
        <w:t xml:space="preserve">Ma podstawową wiedzę w zakresie hydrauliki, hydrologii, meteorologii i klimatologii niezbędną do rozwiązywania problemów z zakresu gospodarowania wodą.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(W1 -W4); Obserwacja podczas pracy.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I1A_W03_03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</w:t>
      </w:r>
    </w:p>
    <w:p>
      <w:pPr>
        <w:keepNext w:val="1"/>
        <w:spacing w:after="10"/>
      </w:pPr>
      <w:r>
        <w:rPr>
          <w:b/>
          <w:bCs/>
        </w:rPr>
        <w:t xml:space="preserve">Efekt W04_01: </w:t>
      </w:r>
    </w:p>
    <w:p>
      <w:pPr/>
      <w:r>
        <w:rPr/>
        <w:t xml:space="preserve">Ma szczegółową wiedzę niezbędną do sporządzania bilansów wodno-gospodarczych, opracowania operatu wodnoprawnego, ustanawiania stref ochronnych ujęć wody oraz obszarów ochronnych zbiorników wód śródlądowych, sterowania i zarządzania zasobami wód.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(W1-W9; W11-W14); Obserwacja podczas pracy.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I1A_W04_01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T1A_W04</w:t>
      </w:r>
    </w:p>
    <w:p>
      <w:pPr>
        <w:keepNext w:val="1"/>
        <w:spacing w:after="10"/>
      </w:pPr>
      <w:r>
        <w:rPr>
          <w:b/>
          <w:bCs/>
        </w:rPr>
        <w:t xml:space="preserve">Efekt W07_01: </w:t>
      </w:r>
    </w:p>
    <w:p>
      <w:pPr/>
      <w:r>
        <w:rPr/>
        <w:t xml:space="preserve">Zna podstawowe metody oceny jakości wód.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(W5-W9); Obserwacja podczas pracy.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I1A_W07_01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T1A_W07</w:t>
      </w:r>
    </w:p>
    <w:p>
      <w:pPr>
        <w:keepNext w:val="1"/>
        <w:spacing w:after="10"/>
      </w:pPr>
      <w:r>
        <w:rPr>
          <w:b/>
          <w:bCs/>
        </w:rPr>
        <w:t xml:space="preserve">Efekt W08_01: </w:t>
      </w:r>
    </w:p>
    <w:p>
      <w:pPr/>
      <w:r>
        <w:rPr/>
        <w:t xml:space="preserve">Zna przepisy obowiązującego prawa w zakresie: ogólnych zasad korzystania z zasobów wodnych i ich ochrony, ochrony przed powodzią i suszą, jakości wód, celów dyrektywy wodnej.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(W5, W11-W14); Obserwacja podczas pracy.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I1A_W08_01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T1A_W08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U15_01: </w:t>
      </w:r>
    </w:p>
    <w:p>
      <w:pPr/>
      <w:r>
        <w:rPr/>
        <w:t xml:space="preserve">Potrafi dokonać wyboru metody obliczeń przepływów charakterystycznych w przekroju projektowym rzeki w zależności od zgromadzonych danych.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(W6-W9); Obserwacja podczas pracy.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I1A_U15_01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T1A_U15</w:t>
      </w:r>
    </w:p>
    <w:p>
      <w:pPr>
        <w:keepNext w:val="1"/>
        <w:spacing w:after="10"/>
      </w:pPr>
      <w:r>
        <w:rPr>
          <w:b/>
          <w:bCs/>
        </w:rPr>
        <w:t xml:space="preserve">Efekt U16_01: </w:t>
      </w:r>
    </w:p>
    <w:p>
      <w:pPr/>
      <w:r>
        <w:rPr/>
        <w:t xml:space="preserve">Potrafi opracować profil hydrochemiczny cieku wodnego stanowiącego źródło zaopatrzenia w wodę.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(W6-W9); Obserwacja podczas pracy.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I1A_U16_01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T1A_U16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K01_01: </w:t>
      </w:r>
    </w:p>
    <w:p>
      <w:pPr/>
      <w:r>
        <w:rPr/>
        <w:t xml:space="preserve">Rozumie potrzebę ciągłego dokształcania się ze względu na rosnące znaczenie zasobów wodnych dla rozwoju społeczno-gospodarczego.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(W12-W14); Obserwacja podczas pracy.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I1A_K01_01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T1A_K01</w:t>
      </w:r>
    </w:p>
    <w:p>
      <w:pPr>
        <w:keepNext w:val="1"/>
        <w:spacing w:after="10"/>
      </w:pPr>
      <w:r>
        <w:rPr>
          <w:b/>
          <w:bCs/>
        </w:rPr>
        <w:t xml:space="preserve">Efekt K07_01: </w:t>
      </w:r>
    </w:p>
    <w:p>
      <w:pPr/>
      <w:r>
        <w:rPr/>
        <w:t xml:space="preserve">Rozumie potrzebę i konieczność przekazywania społeczeństwu informacji z zakresu zasad prawidłowego gospodarowania wodą i ochrony wód w celu podnoszenia świadomosci ekologicznej gwarantujacej poprawę stanu wód oraz uniknięcie sytuacji kryzysowych w czasie ekstremalnych zjawisk hydrologicznych.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(W12-W14); Obserwacja podczas pracy.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I1A_K07_01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T1A_K07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2025-04-10T11:58:15+02:00</dcterms:created>
  <dcterms:modified xsi:type="dcterms:W3CDTF">2025-04-10T11:58:15+02:00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