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informacyjna w inżynierii środowiska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inż.Marek Malinowski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IN1A_05_01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Projekty: liczba godzin według planu studiów - 10, przygotowanie do zajęć - 5, zapoznanie ze wskazaną literaturą - 15, wykonanie prac projektowych - 20, razem - 50; Razem - 50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- 10 h; Razem - 10 h = 0,4 ECTS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Projekty: liczba godzin według planu studiów - 10 h, przygotowanie do zajęć - 5 h, zapoznanie ze wskazaną literaturą - 15 h, wykonanie prac projektowych - 20 h; 
Razem - 50 h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Projekty: 10-15.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Podstawowym celem nauczania przedmiotu jest przekazanie 
wszechstronnej wiedzy, tak w ujęciu ogólnokształcącym jak i praktycznym, w zakresie umiejętności świadomego wykorzystywania środków i stosowanie metod informatyki we wszystkich możliwych obszarach aktywności zawodowej i społecznej w warunkach transformacji do społeczeństwa informacyjnego i ukierunkowania na wiedzę.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Przetwarzanie tekstów: ogólne zasady edycji i redagowania dokumentów jedno- i wielostronicowych, elementarne mechanizmy pozycjonowania, wykonywanie tabel i wykresów oraz usprawnienia prac biurowych - szablony dokumentów, korespondencja seryjna, spisy treści, haseł, tabel i ilustracji. Zarządzanie stylami, wykorzystanie przypisów i odsyłaczy.
P2 - Edycja i redagowanie dokumentów o złożonej strukturze.
P3 - Sieci komputerowe: technologia www - funkcje przeglądarki, budowa strony www, język opisu stron HTML, techniki  budowy statycznych i dynamicznych stron www.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ćwiczeń projektowych jest uzyskanie pozytywnych ocen ze wszystkich ćwiczeń. Ocena końcowa to średnia z ocen cząstkowych. Obecność na zajęciach jest obowiązkowa. Dopuszcza się maksymalnie dwie usprawiedliwione nieobecności – wymagane odpracowanie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Dawid Harel - "Rzecz o istocie informatyki. Algorytmika.", WNT 1992; 
2. J. Gleen Brokshear - "Informatyka w ogólnym zarysie", WNT 2003; 
3. Julita Korol – „Visual Basic w Excelu 2000”, MIKOM 2001;  
4. Mirosława Kopertowska – „Przetwarzanie tekstów. Europejskie Komputerowe Prawo Jazdy”, MIKOM 1998; 
5. Mirosława Kopertowska – „Bazy danych. Europejskie Komputerowe Prawo Jazdy”, MIKOM 1999; 
6. Mirosłąwa Kopertowska – „Grafika menedżerska i prezentacyjna. Europejskie Komputerowe Prawo Jazdy”, MIKOM 1999; 
7. Adam Wojciechowski – „Usługi w sieciach informatycznych. Europejskie Komputerowe Prawo Jazdy”, MIKOM 1998; 
8. Ryszard Tadeusiewicz – „Elementarne wprowadzenie do techniki sieci neuronowych 
z przykładowymi programami”, Akademicka Oficyna Wydawnicza PLJ W-wa 1999; 
9. David E. Goldberg „Algorytmy genetyczne i ich zastosowania”, WNT 1998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 (dokumentacji programów komputerowych), baz danych oraz innych właściwie dobranych źródeł dla potrzeb realizacji postawionego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ćwiczeń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Posiada umiejętność redagowania dokumentów o rozbudowanej strukturze, potrafi formatować wielostronicowe dokumenty, definiować style i posługiwać się stylami, potrafi realizować korespondencję seryjną.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 (P1-P2).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U07_01: </w:t>
      </w:r>
    </w:p>
    <w:p>
      <w:pPr/>
      <w:r>
        <w:rPr/>
        <w:t xml:space="preserve">Potrafi korzystać z dostępnych w sieciach komputerowych usług poczty elektronicznej, komputerowych baz danych, wyszukiwania informacji. Potrafi zaprojektować i przygotować w technologii WWW proste statyczne strony internetowe.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 (P3).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ciągłego dokształcania się oraz poznawania nowych rozwiązań/technologii w zakresie TI.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ćwiczeń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Przy wykonywaniu postawionych zadań projektowych potrafi pracować indywidualnie i w grupie przejmując w niej różne role.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ramach ćwiczeń projektowych dyskusja oraz obserwacja w czasie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2024-05-05T02:19:06+02:00</dcterms:created>
  <dcterms:modified xsi:type="dcterms:W3CDTF">2024-05-05T02:19:06+02:00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