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wód</w:t>
      </w:r>
    </w:p>
    <w:p>
      <w:pPr>
        <w:keepNext w:val="1"/>
        <w:spacing w:after="10"/>
      </w:pPr>
      <w:r>
        <w:rPr>
          <w:b/>
          <w:bCs/>
        </w:rPr>
        <w:t xml:space="preserve">Koordynator przedmiotu: </w:t>
      </w:r>
    </w:p>
    <w:p>
      <w:pPr>
        <w:spacing w:before="20" w:after="190"/>
      </w:pPr>
      <w:r>
        <w:rPr/>
        <w:t xml:space="preserve">dr inż.Grzegorz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Wykład-15 godzin, Zajęcia projektowe - 15 godzin, Zapoznanie z literaturą - 5 godzin, Opracowanie projektu - 10 godzin, Przygotowanie do kolokwium zaliczeniowego i obecność na kolokwium - 10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procesami zachodzącym w wodach podziemnych i powierzchniowych mających znaczenie w kształtowaniu jakości tych wód. Omówienie zagrożeń wód i metod  ich przeciwdziałania. Przedstawienie prawnych i technicznych metod ochrony wód oraz metod ich rekultywacji.</w:t>
      </w:r>
    </w:p>
    <w:p>
      <w:pPr>
        <w:keepNext w:val="1"/>
        <w:spacing w:after="10"/>
      </w:pPr>
      <w:r>
        <w:rPr>
          <w:b/>
          <w:bCs/>
        </w:rPr>
        <w:t xml:space="preserve">Treści kształcenia: </w:t>
      </w:r>
    </w:p>
    <w:p>
      <w:pPr>
        <w:spacing w:before="20" w:after="190"/>
      </w:pPr>
      <w:r>
        <w:rPr/>
        <w:t xml:space="preserve">Przypomnienie zagadnień z zakresu hydrogeologii.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Proste przykłady rozwiązań analitycznych wyznaczania wysokości hydraulicznej w warstwie wodonośnej.
Transport substancji rozpuszczonych w wodzie w skałach porowych. Adwekcja, dyfuzja, dyspersja. Prawo ciągłości. Równanie transportu masy. Warunek początkowy i warunki brzegowe. Człon źródłowy.
Budowa modelu numerycznego. Zdefiniowanie problemu. Rozpoznanie obszaru analizy. Model konceptualny. Gromadzenie danych. Siatka dyskretyzacji. Wprowadzenie danych do modelu. Kalibracja. Wizualizacja i interpretacja wyników. Wnioski. Przykład obliczeniowy.
Ochrona zasobów wód podziemnych. Podstawowe definicje i podział zasobów. Zasoby dyspozycyjne. Bilans wód podziemnych. Zasoby eksploatacyjne. Określanie obszaru zasobowego ujęcia wód podziemnych. Remediacja wód podziemnych. Metody remediacji in-situ. Wybrane techniki remediacji wód podziemnych. Izolacja hydrauliczna składowisk odpadów.
Ochrona wód powierzchniowych. Źródła zanieczyszczeń. Zagrożenia nietroficzne. Eutrofizacja. Rekultywacja jezior.
Wprowadzenie do modelowania przepływu wód podziemnych (model MODFLOW) oraz transportu zanieczyszczeń (model MT3D). Rozwiązanie przykładu z wykorzystaniem oprogramowania Processing Modflow.   
Przygotowanie modelu konceptualnego do symulacji przepływu wód podziemnych. Wykonanie symulacji za pomocą modelu przepływu wód podziemnych: obliczenie poziomu wód podziemnych na terenie objętym analizą, obliczenie pola prędkości przepływu wód podziemnych w warstwie wodonośnej, obliczenie bilansu wodnego dla badanego obszaru, określenie zasięgu strefy ochrony pośredniej dla ujęć wód podziemnych.
Przygotowanie modelu konceptualnego do symulacji transportu zanieczyszczeń w wodach podziemnych. Przeprowadzenie symulacji przedostania się odcieków ze składowiska do środowiska gruntowo-wodnego. Przeprowadzenie analizy wyboru metody aktywnej izolacji składowiska odpadów wraz z przeprowadzeniem odpowiednich symulacji pokazujących działanie izolacji.
</w:t>
      </w:r>
    </w:p>
    <w:p>
      <w:pPr>
        <w:keepNext w:val="1"/>
        <w:spacing w:after="10"/>
      </w:pPr>
      <w:r>
        <w:rPr>
          <w:b/>
          <w:bCs/>
        </w:rPr>
        <w:t xml:space="preserve">Metody oceny: </w:t>
      </w:r>
    </w:p>
    <w:p>
      <w:pPr>
        <w:spacing w:before="20" w:after="190"/>
      </w:pPr>
      <w:r>
        <w:rPr/>
        <w:t xml:space="preserve">kolokwium zaliczeniowe z wykładów i obrona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Małecki, J., M. Nawalany, S. Witczak, T. Gruszczyński pt. „Wyznaczanie parametrów migracji zanieczyszczeń w ośrodku porowatym dla potrzeb badań hydrogeologicznych i ochrony środowiska”, Poradnik metodyczny,  Wydawnictwa Ministerstwa Środowiska, s. 1- 249. Warszawa, 2006
Michalak J., Nawalany M., Sadurski A. pt. „Schematyzacja warunków hydrogeologicznych na potrzeby numerycznego modelowania przepływu w JCWPd”, PIG-PIB, Warszawa, 2011
Lampert, W., U.Sommer  “Ekologia wód śródlądowych”, PWN, 1996
Stańczykowska, A. „Ekologia naszych wód” WSiP 1996
Tonderski, A. “Control of Nutrient Fluxes in Large River Basins, Linkoping Universitet, 1997
Rinaldi, S., S.Soncini-Sessa, H.Sthefest, H.Tamura „Modelling and Control of River Quality,” McGraw-Hill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zagadnienia związane z ochroną wód podziemnych i powierzchniowych przed zanieczyszczeniami zarówno od strony prawnej jak i rozwiązań inżynierskich.
Zna podstawowe pojęcia i równania związanie z przepływem wód podziemnych i transportem zanieczyszczeń w wodach podziemnych.</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IS_W06, IS_W07, IS_W10</w:t>
      </w:r>
    </w:p>
    <w:p>
      <w:pPr>
        <w:spacing w:before="20" w:after="190"/>
      </w:pPr>
      <w:r>
        <w:rPr>
          <w:b/>
          <w:bCs/>
        </w:rPr>
        <w:t xml:space="preserve">Powiązane efekty obszarowe: </w:t>
      </w:r>
      <w:r>
        <w:rPr/>
        <w:t xml:space="preserve">T2A_W01, T2A_W03, T2A_W04, T2A_W07, T2A_W03, T2A_W07, T2A_W08,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równania przepływu wód podziemnych do prostych obliczeń z zastosowaniem modelu MODFLOW.
Potrafi wykonać Model transportu zanieczyszczeń w wodach podziemnych z zastosowaniem modelu MT3D.</w:t>
      </w:r>
    </w:p>
    <w:p>
      <w:pPr>
        <w:spacing w:before="60"/>
      </w:pPr>
      <w:r>
        <w:rPr/>
        <w:t xml:space="preserve">Weryfikacja: </w:t>
      </w:r>
    </w:p>
    <w:p>
      <w:pPr>
        <w:spacing w:before="20" w:after="190"/>
      </w:pPr>
      <w:r>
        <w:rPr/>
        <w:t xml:space="preserve">Sprawdzenie i obrona ustna projektów.</w:t>
      </w:r>
    </w:p>
    <w:p>
      <w:pPr>
        <w:spacing w:before="20" w:after="190"/>
      </w:pPr>
      <w:r>
        <w:rPr>
          <w:b/>
          <w:bCs/>
        </w:rPr>
        <w:t xml:space="preserve">Powiązane efekty kierunkowe: </w:t>
      </w:r>
      <w:r>
        <w:rPr/>
        <w:t xml:space="preserve">IS_U01, IS_U11, IS_U16</w:t>
      </w:r>
    </w:p>
    <w:p>
      <w:pPr>
        <w:spacing w:before="20" w:after="190"/>
      </w:pPr>
      <w:r>
        <w:rPr>
          <w:b/>
          <w:bCs/>
        </w:rPr>
        <w:t xml:space="preserve">Powiązane efekty obszarowe: </w:t>
      </w:r>
      <w:r>
        <w:rPr/>
        <w:t xml:space="preserve">T2A_U01, T2A_U03, T2A_U07, T2A_U08, T2A_U09,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zagrożenia dotyczące ochrony wód i jest świadomy swojej roli w celu ich przeciwdziałania. Zna odpowiedzialność i skutki pracy zespołowej.</w:t>
      </w:r>
    </w:p>
    <w:p>
      <w:pPr>
        <w:spacing w:before="60"/>
      </w:pPr>
      <w:r>
        <w:rPr/>
        <w:t xml:space="preserve">Weryfikacja: </w:t>
      </w:r>
    </w:p>
    <w:p>
      <w:pPr>
        <w:spacing w:before="20" w:after="190"/>
      </w:pPr>
      <w:r>
        <w:rPr/>
        <w:t xml:space="preserve">Kolokwium zaliczeniowe z zagadnień teoretycznych. Sprawdzenie i obrona ustna projektów.</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T2A_K02,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2024-04-28T02:51:27+02:00</dcterms:created>
  <dcterms:modified xsi:type="dcterms:W3CDTF">2024-04-28T02:51:27+02:00</dcterms:modified>
</cp:coreProperties>
</file>

<file path=docProps/custom.xml><?xml version="1.0" encoding="utf-8"?>
<Properties xmlns="http://schemas.openxmlformats.org/officeDocument/2006/custom-properties" xmlns:vt="http://schemas.openxmlformats.org/officeDocument/2006/docPropsVTypes"/>
</file>