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 1110-ISZWS-MSP-2206</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25</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w zakresie składu chemicznego środowiska naturalnego - litosfery, hydrosfery i atmosfery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W02: </w:t>
      </w:r>
    </w:p>
    <w:p>
      <w:pPr/>
      <w:r>
        <w:rPr/>
        <w:t xml:space="preserve">Ma wiedzę w zakresie antropogenicznych zanieczyszczeń środowiska -
pochodzenia, szkodliwości, rozkładu, mobilności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W03: </w:t>
      </w:r>
    </w:p>
    <w:p>
      <w:pPr/>
      <w:r>
        <w:rPr/>
        <w:t xml:space="preserve">Ma wiedzę z zakresu podstawowych metod analizy wód i oceny ich jakości
Zaliczenie ćwiczeń laboratoryjnych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IS_W01, IS_W16</w:t>
      </w:r>
    </w:p>
    <w:p>
      <w:pPr>
        <w:spacing w:before="20" w:after="190"/>
      </w:pPr>
      <w:r>
        <w:rPr>
          <w:b/>
          <w:bCs/>
        </w:rPr>
        <w:t xml:space="preserve">Powiązane efekty obszarowe: </w:t>
      </w:r>
      <w:r>
        <w:rPr/>
        <w:t xml:space="preserve">T2A_W01, T2A_W10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stan zanieczyszczenia wód na podstawie jakości i stężeń zanieczyszczeń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keepNext w:val="1"/>
        <w:spacing w:after="10"/>
      </w:pPr>
      <w:r>
        <w:rPr>
          <w:b/>
          <w:bCs/>
        </w:rPr>
        <w:t xml:space="preserve">Efekt U02: </w:t>
      </w:r>
    </w:p>
    <w:p>
      <w:pPr/>
      <w:r>
        <w:rPr/>
        <w:t xml:space="preserve">Potrafi ocenić stan czystości wód na podstawie wyników analiz</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p>
      <w:pPr>
        <w:keepNext w:val="1"/>
        <w:spacing w:after="10"/>
      </w:pPr>
      <w:r>
        <w:rPr>
          <w:b/>
          <w:bCs/>
        </w:rPr>
        <w:t xml:space="preserve">Efekt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IS_K02, IS_K06</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2024-05-05T21:49:43+02:00</dcterms:created>
  <dcterms:modified xsi:type="dcterms:W3CDTF">2024-05-05T21:49:43+02:00</dcterms:modified>
</cp:coreProperties>
</file>

<file path=docProps/custom.xml><?xml version="1.0" encoding="utf-8"?>
<Properties xmlns="http://schemas.openxmlformats.org/officeDocument/2006/custom-properties" xmlns:vt="http://schemas.openxmlformats.org/officeDocument/2006/docPropsVTypes"/>
</file>