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2/ Fundamentals of Materials Science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- razem 145, obejmuje:
1) godziny kontaktowe - 95 godzin, w tym: 	obecność na wykładach - 45 godzin, udział w laboratoriach - 30 godzin, konsultacje do wykładu i ćwiczeń - 20 godzin;,
2) zapoznanie się ze wskazaną literaturą i przygotowanie do laboratoriów, przygotowanie raportu i prezentacji- 35 godzin;
3) przygotowanie do egzaminu i obecność na egzaminie –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obecność na wykładach - 45 godzin,  udział w ćwiczeniach - 30 godzin,  konsultacje do wykładu i ćwiczeń - 20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udział w laboratoriach (30 godzin), zapoznanie się ze wskazaną literaturą i przygotowanie do laboratoriów, przygotowanie raportu i prezentacji (35 godzin)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 obejmujaca program szkoły średniej oraz wiadomości z wykładu obejmujące główne zagadnienia dotyczące metali i ich stopów oraz stosowanej terminologii.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twardości, interpretacji podwójnych układów równowagi fazowej i rozumienia procesów krystalizacji.– jako podstawa do pogłębienia tej wiedzy w ramach przedmiotów wykładanych na wyższych latach studiów oraz wyrobienie umiejętności doboru metod kształtowania struktury do zastosowań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podstawy oceny właściwości mechanicznych metali i stopów, metody ujawniania mikrostruktury metali i stopów, praktyczna interpretacja układów równowagi faz, mechanizmy krystalizacja metali i stopów, praktyka krystalizacja metali i stopów, zależność struktur metalograficznych od układów równowagi faz, analiza typowych struktur metalograficznych, repetytorium końcowe.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z laboratorium jest przygotowanie oraz prezentacja raportu, na koniec semestru, dotyczącego badań przeprowadzonych na przekazanych studentom próbkach oraz pozytywna ocena ze sprawdzianu dotyczącego interpretacji układów równowagi fazowej.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 konspekty tematyk laboratoryjnych.
Literatura uzupełniająca: 
1. S. Prowans, Struktura stopów, PWN, 2000. 
2. Metaloznawstwo pod red. F. Stauba, Śląskie Wydawnictwo Techniczne, 1994. 
3. L.A. Dobrzański, Metaloznawstwo z podstawami nauki o materiałach, WNT, 1999. 
4. L.A. Dobrzyński, Materiały inżynierskie i projektowanie materiałowe. Podstawy nauki o materiałach i metaloznawstwo, WNT, 2006. 
5. L.A. Dobrzyński, Metalowe materiały inżynierskie, WNT, 2004. 
6. M. F. Ashby, D.R.H. Jones, Materiały inżynierskie, t.2, WNT, 1996. 
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zakładanego poziomu wiedzy wymaga systematycznej pracy.
Laboratorium obejmuje 7 spotkań po 2 godz co 2 tygodnie oraz 0,5 godz wprowadzenie i 0,5 godz zakończenie.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PNOMLAB_W1: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</w:t>
      </w:r>
    </w:p>
    <w:p>
      <w:pPr>
        <w:keepNext w:val="1"/>
        <w:spacing w:after="10"/>
      </w:pPr>
      <w:r>
        <w:rPr>
          <w:b/>
          <w:bCs/>
        </w:rPr>
        <w:t xml:space="preserve">Efekt PNOMLAB_W2: </w:t>
      </w:r>
    </w:p>
    <w:p>
      <w:pPr/>
      <w:r>
        <w:rPr/>
        <w:t xml:space="preserve">Student zna metody podstawowe  badań mikrostruktury i własności mechanicznych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PNOMILAB_U1: </w:t>
      </w:r>
    </w:p>
    <w:p>
      <w:pPr/>
      <w:r>
        <w:rPr/>
        <w:t xml:space="preserve">Potrafi odnieść właściwości materiałów do ich budowy fazowej, struktury i mikrostruktury. Potrafi dobrać właściwą metodę badawczą do przeprowadzenia badań mikrostruktury i własności mechanicznych materiałów. Umie przeprowadzić doświadczenie, opracować i prawidłowo zinterpretować otrzymane wyniki, wyciągnąć wnioski  z przeprowadzonych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 Obserwacja i ocena umiejętności praktycznych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</w:t>
      </w:r>
    </w:p>
    <w:p>
      <w:pPr>
        <w:keepNext w:val="1"/>
        <w:spacing w:after="10"/>
      </w:pPr>
      <w:r>
        <w:rPr>
          <w:b/>
          <w:bCs/>
        </w:rPr>
        <w:t xml:space="preserve">Efekt PNOMILAB_U2: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podstaw nauki o materiałach oraz  interpretacji uzyskanych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PNOMILAB_U3: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2024-05-07T09:58:21+02:00</dcterms:created>
  <dcterms:modified xsi:type="dcterms:W3CDTF">2024-05-07T09:58:21+02:00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