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stopów/ Thermodynamics of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samodzielna praca studenta (przygotowanie się do wykładu, kolokwium zaliczeniowego - 45 godzin. Razem 75 godzin- 3 punkty.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 oraz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 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Tyrkiel E. Termodynamiczne podstawy materiałoznawstwa, WPW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TDS_W1: </w:t>
      </w:r>
    </w:p>
    <w:p>
      <w:pPr/>
      <w:r>
        <w:rPr/>
        <w:t xml:space="preserve">Posiada wiedzę z zakresu termodynamiki niezbędną do interpretacji zjawisk i procesów w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TDS_U1: </w:t>
      </w:r>
    </w:p>
    <w:p>
      <w:pPr/>
      <w:r>
        <w:rPr/>
        <w:t xml:space="preserve">Potrafi zinterpretować procesy w inżynierii materiałowej, głównie przemian fazowych, na bazie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2026-03-01T12:47:21+01:00</dcterms:created>
  <dcterms:modified xsi:type="dcterms:W3CDTF">2026-03-01T12:47:21+01:00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