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 Laboratorium/ Advanced Methods of Materials Testing - Labora</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ZMBML</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Oprócz zajęć laboratoryjnych (30 godzin) wymagane jest przygotowanie do laboratorium, opracowanie sprawozdania z każdego laboratorium, obejmującego procedurę określonej metody badawczej, wyniki i wnioski (4 godz. tygodniowo). Razem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40 godzin obejmuje obowiązkowy udział w zajęciach, opracowanie problemu badawczego, konsultacje w ramach przedmiotu.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Wprowadzenie do ćwiczeń - 2 godziny, ćwiczenia w laboratorium 28 godzin, przygotowanie do ćwiczeń laboratoryjnych 15 godzin, samodzielne rozwiązanie zadań problemowych i opracowanie sprawozdania 15 godzin. Razem 60 godzin=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Krystalografia Stosowana, Zaawansowane Metody Badania Materiałów-wykład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 Nabycie przez studentów umiejętności zaplanowania badań strukturalnych oraz ich opracowania.</w:t>
      </w:r>
    </w:p>
    <w:p>
      <w:pPr>
        <w:keepNext w:val="1"/>
        <w:spacing w:after="10"/>
      </w:pPr>
      <w:r>
        <w:rPr>
          <w:b/>
          <w:bCs/>
        </w:rPr>
        <w:t xml:space="preserve">Treści kształcenia: </w:t>
      </w:r>
    </w:p>
    <w:p>
      <w:pPr>
        <w:spacing w:before="20" w:after="190"/>
      </w:pPr>
      <w:r>
        <w:rPr/>
        <w:t xml:space="preserve">Metody mikroskopowe, dyfrakcyjne i spektroskopowe badania materiałów. Badania strukturalne materiałów nanokrystalicznych.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Rentgenowska analiza fazowa. Precyzyjny pomiar parametru sieci i naprężeń. Mikroanaliza rentgenowska (faloworozdzielcza i energorozdzielcza). Dyfrakcja elektronów; badanie koherencji wydzieleń. Określanie wielkości krystalitów. Dyfrakcja na strukturach uporządkowanych  (TEM). Mikroskopia elektronowa w badaniu warstw epitaksjalnych. Określanie stopnia niedopasowania warstw epitaksjalnych.
</w:t>
      </w:r>
    </w:p>
    <w:p>
      <w:pPr>
        <w:keepNext w:val="1"/>
        <w:spacing w:after="10"/>
      </w:pPr>
      <w:r>
        <w:rPr>
          <w:b/>
          <w:bCs/>
        </w:rPr>
        <w:t xml:space="preserve">Metody oceny: </w:t>
      </w:r>
    </w:p>
    <w:p>
      <w:pPr>
        <w:spacing w:before="20" w:after="190"/>
      </w:pPr>
      <w:r>
        <w:rPr/>
        <w:t xml:space="preserve">Zaliczenie wszystkich laboratoriów z pozytywną oceną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odbywają się z podziałem na grupy w salach laboratoryjnych oraz w pracowniach ze specjalistyczną aparaturą.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ZMBM-lab_W1: </w:t>
      </w:r>
    </w:p>
    <w:p>
      <w:pPr/>
      <w:r>
        <w:rPr/>
        <w:t xml:space="preserve">Posiada wiedzę na temat zaawansowanych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IM2_W05, IM2_W06, IM2_W08</w:t>
      </w:r>
    </w:p>
    <w:p>
      <w:pPr>
        <w:spacing w:before="20" w:after="190"/>
      </w:pPr>
      <w:r>
        <w:rPr>
          <w:b/>
          <w:bCs/>
        </w:rPr>
        <w:t xml:space="preserve">Powiązane efekty obszarowe: </w:t>
      </w:r>
      <w:r>
        <w:rPr/>
        <w:t xml:space="preserve">T2A_W03, T2A_W04, T2A_W04</w:t>
      </w:r>
    </w:p>
    <w:p>
      <w:pPr>
        <w:pStyle w:val="Heading3"/>
      </w:pPr>
      <w:bookmarkStart w:id="3" w:name="_Toc3"/>
      <w:r>
        <w:t>Profil ogólnoakademicki - umiejętności</w:t>
      </w:r>
      <w:bookmarkEnd w:id="3"/>
    </w:p>
    <w:p>
      <w:pPr>
        <w:keepNext w:val="1"/>
        <w:spacing w:after="10"/>
      </w:pPr>
      <w:r>
        <w:rPr>
          <w:b/>
          <w:bCs/>
        </w:rPr>
        <w:t xml:space="preserve">Efekt ZMBM-lab_U1: </w:t>
      </w:r>
    </w:p>
    <w:p>
      <w:pPr/>
      <w:r>
        <w:rPr/>
        <w:t xml:space="preserve">Potrafi przeprowadzić procedurę identyfikacji fazowej za pomocą metod dyfrakcyjnych, określić zależności strukturalne dla wielofazowych materiałów na podstawie właściwych metod badawczych</w:t>
      </w:r>
    </w:p>
    <w:p>
      <w:pPr>
        <w:spacing w:before="60"/>
      </w:pPr>
      <w:r>
        <w:rPr/>
        <w:t xml:space="preserve">Weryfikacja: </w:t>
      </w:r>
    </w:p>
    <w:p>
      <w:pPr>
        <w:spacing w:before="20" w:after="190"/>
      </w:pPr>
      <w:r>
        <w:rPr/>
        <w:t xml:space="preserve">Przeprowadzenie identyfikacji fazowej, analizy strukturalnej oraz opracowanie sprawozdania</w:t>
      </w:r>
    </w:p>
    <w:p>
      <w:pPr>
        <w:spacing w:before="20" w:after="190"/>
      </w:pPr>
      <w:r>
        <w:rPr>
          <w:b/>
          <w:bCs/>
        </w:rPr>
        <w:t xml:space="preserve">Powiązane efekty kierunkowe: </w:t>
      </w:r>
      <w:r>
        <w:rPr/>
        <w:t xml:space="preserve">IM2_U01, IM2_U03, IM2_U08, IM2_U10, IM2_U13, IM2_U20</w:t>
      </w:r>
    </w:p>
    <w:p>
      <w:pPr>
        <w:spacing w:before="20" w:after="190"/>
      </w:pPr>
      <w:r>
        <w:rPr>
          <w:b/>
          <w:bCs/>
        </w:rPr>
        <w:t xml:space="preserve">Powiązane efekty obszarowe: </w:t>
      </w:r>
      <w:r>
        <w:rPr/>
        <w:t xml:space="preserve">T2A_U01, T2A_U03, T2A_U08, T2A_U10, T2A_U12,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2024-04-30T11:18:49+02:00</dcterms:created>
  <dcterms:modified xsi:type="dcterms:W3CDTF">2024-04-30T11:18:49+02:00</dcterms:modified>
</cp:coreProperties>
</file>

<file path=docProps/custom.xml><?xml version="1.0" encoding="utf-8"?>
<Properties xmlns="http://schemas.openxmlformats.org/officeDocument/2006/custom-properties" xmlns:vt="http://schemas.openxmlformats.org/officeDocument/2006/docPropsVTypes"/>
</file>