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społecznościowa - neokartografia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1060-GI000-ISP-5013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uczestnictwo w wykładach - 15 godzin
2) Praca własna studenta - 10 godzin, w tym:
a) analiza i ocena przykładów omawianych na wykładzie - 5 godzin,
b) przygotowanie do zaliczenia wykładów - 5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w tym:
a) uczestnictwo w wykładach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__</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zaprezentowanie zjawiska neokartografii czyli tworzenia współczesnych map cyfrowych, serwisów geoinformacyjnych i nawigacyjnych itp. przez nie-kartografów. Celem przedmiotu jest pokazanie roli profesjonalnej kartografii w tym zakresie oraz pokazanie korzyści i zagrożeń wynikających z tego zjawiska.</w:t>
      </w:r>
    </w:p>
    <w:p>
      <w:pPr>
        <w:keepNext w:val="1"/>
        <w:spacing w:after="10"/>
      </w:pPr>
      <w:r>
        <w:rPr>
          <w:b/>
          <w:bCs/>
        </w:rPr>
        <w:t xml:space="preserve">Treści kształcenia: </w:t>
      </w:r>
    </w:p>
    <w:p>
      <w:pPr>
        <w:spacing w:before="20" w:after="190"/>
      </w:pPr>
      <w:r>
        <w:rPr/>
        <w:t xml:space="preserve">Ewolucja sieci internetowej Web 2.0, Web 3.0, IoT. Efekty uspołecznienia internetu: serwisy społecznościowe, blogosfera, internet semantyczny a usługi geoinformacyjne (geospatial web), geotagowanie zasobów. Narzędzia geoinformacyjne w przestrzeni społecznościowej: geoprzeglądarki (geobrowsers), serwisy informacji geograficznej (WebGIS), interfejsy aplikacyjne API. Zmiana paradygmatu użytkowego w kartografii, ewolucja roli kartografa, zjawisko neokartografii.  Projekty społecznościowe w zakresie gromadzenia geodanych (volunteered geographic information). Serwisy geoinformacyjne w partycypacji społecznej (collaborative geographic information systems).</w:t>
      </w:r>
    </w:p>
    <w:p>
      <w:pPr>
        <w:keepNext w:val="1"/>
        <w:spacing w:after="10"/>
      </w:pPr>
      <w:r>
        <w:rPr>
          <w:b/>
          <w:bCs/>
        </w:rPr>
        <w:t xml:space="preserve">Metody oceny: </w:t>
      </w:r>
    </w:p>
    <w:p>
      <w:pPr>
        <w:spacing w:before="20" w:after="190"/>
      </w:pPr>
      <w:r>
        <w:rPr/>
        <w:t xml:space="preserve">Zaliczenie wykładu. Do zaliczenia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Gotlib D., Kukułka M Wpływ zjawiska neokartografii na rozwój serwisów internetowych udostępniających informacje przestrzenne Polski Przegląd Kartograficzny T. 46, nr 1, 2014, s. 15–27  
2. Gotlib D., Kukułka M., Metodyczne wspomaganie kreowania geokompozycji w internetowych serwisach map i geoportalach, Polski Przegląd Kartograficzny,  T. 43, nr 2, 2011, s. 145-154  
3. Kukułka M. , Wspomaganie kartografa amatora w procesie edycji danych w serwisach geoinformacyjnych, Archiwum Fotogrametrii, Kartografii i Teledetekcji, Vol. 23, 2012, s. 197–207”  
4. Peterson, M.P. 2008, International Perspectives on Maps and the Internet. Springer
5. Scharl A., Tochtermann K. (Eds.), 2007, The Geospatial Web. How Geobrowsers, Social Software and the Web 2.0 are Shaping the Network Society, Springer, London
6. Balram S., Dragicevic S. (Eds.), 2006. Collaborative Geographic Information Systems. Idea Group Publishing</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GI.ISP-5013_W01: </w:t>
      </w:r>
    </w:p>
    <w:p>
      <w:pPr/>
      <w:r>
        <w:rPr/>
        <w:t xml:space="preserve">zna główne zjawiska uspołecznienia internetu: serwisy społecznościowe, blogosfera, internet semantyczny a usługi geoinformacyjne, zjawisko neokartografii </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GI.ISP-5013_W02: </w:t>
      </w:r>
    </w:p>
    <w:p>
      <w:pPr/>
      <w:r>
        <w:rPr/>
        <w:t xml:space="preserve">zna narzędzia geoinformacyjne mające zastosowanie w przestrzeni społecznościowej: geoprzeglądarki, serwisy informacji geograficznej, interfejsy aplikacyjne API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2024-04-30T15:08:35+02:00</dcterms:created>
  <dcterms:modified xsi:type="dcterms:W3CDTF">2024-04-30T15:08:35+02:00</dcterms:modified>
</cp:coreProperties>
</file>

<file path=docProps/custom.xml><?xml version="1.0" encoding="utf-8"?>
<Properties xmlns="http://schemas.openxmlformats.org/officeDocument/2006/custom-properties" xmlns:vt="http://schemas.openxmlformats.org/officeDocument/2006/docPropsVTypes"/>
</file>