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i ochrona powierzchni ziemi</w:t>
      </w:r>
    </w:p>
    <w:p>
      <w:pPr>
        <w:keepNext w:val="1"/>
        <w:spacing w:after="10"/>
      </w:pPr>
      <w:r>
        <w:rPr>
          <w:b/>
          <w:bCs/>
        </w:rPr>
        <w:t xml:space="preserve">Koordynator przedmiotu: </w:t>
      </w:r>
    </w:p>
    <w:p>
      <w:pPr>
        <w:spacing w:before="20" w:after="190"/>
      </w:pPr>
      <w:r>
        <w:rPr/>
        <w:t xml:space="preserve">prof. nzw. dr hab. inż. Jolanta Kwiatkowska-Malina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GP.SMK118</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wykłady -15 godz.
b) zajęcia projektowe - 30 godz.
c) konsultacje - 5 godz.
2. Praca własna studenta – 50 godzin, w tym:
a) przygotowanie do zajęć projektowych - 15 godz.,
b) dokończenie (w domu) sprawozdań z zajęć projektowych - 20 godz.,
c) realizacja zadań projektowych: 10 godz.
d) przygotowanie do zaliczenia i obecność na zaliczeniu - 5 godz.
Łączny nakład pracy studenta wynosi zatem 100 godz.,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wykłady -15 godz.
b) zajęcia projektowe - 30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3,2 pkt. ECTS - 80 godzin pracy studenta, w tym:
a) zajęcia projektowe - 30 godz.
b) konsultacje - 5 godz.
c) przygotowanie do zajęć projektowych - 15 godz.
d) dokończenie (w domu) sprawozdań z zajęć projektowych - 20 godz.
e) realizacja zadań projektowych: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z zakresu przedmiotów: Podstawy gleboznawstwa, Ekologia, Ochrona środowiska, Rozwój obszarów wiejskich, Siedliskoznawsto, Zagadnienia prawne w ochronie środowiska.</w:t>
      </w:r>
    </w:p>
    <w:p>
      <w:pPr>
        <w:keepNext w:val="1"/>
        <w:spacing w:after="10"/>
      </w:pPr>
      <w:r>
        <w:rPr>
          <w:b/>
          <w:bCs/>
        </w:rPr>
        <w:t xml:space="preserve">Limit liczby studentów: </w:t>
      </w:r>
    </w:p>
    <w:p>
      <w:pPr>
        <w:spacing w:before="20" w:after="190"/>
      </w:pPr>
      <w:r>
        <w:rPr/>
        <w:t xml:space="preserve">60 - studentów na wykładzie, 30 - studentów na ćwiczeniach projektowych</w:t>
      </w:r>
    </w:p>
    <w:p>
      <w:pPr>
        <w:keepNext w:val="1"/>
        <w:spacing w:after="10"/>
      </w:pPr>
      <w:r>
        <w:rPr>
          <w:b/>
          <w:bCs/>
        </w:rPr>
        <w:t xml:space="preserve">Cel przedmiotu: </w:t>
      </w:r>
    </w:p>
    <w:p>
      <w:pPr>
        <w:spacing w:before="20" w:after="190"/>
      </w:pPr>
      <w:r>
        <w:rPr/>
        <w:t xml:space="preserve">Zapoznanie studenta z systemami kontroli i oceny jakości stanu środowiska. Charakterystyka zagrożeń środowiska w skali globalnej, kontynentalnej i lokalnej. Program remediacji środowiska gruntowo-wodnego. Program rekultywacji i zagospodarowania gruntów. Ochrona powierzchni Ziemi realizowana zgodnie z Ustawą Prawo Ochrony Środowiska. Relacja pomiędzy nowocześnie pojmowaną ochroną środowiska a koncepcją zrównoważonego rozwoju. 
</w:t>
      </w:r>
    </w:p>
    <w:p>
      <w:pPr>
        <w:keepNext w:val="1"/>
        <w:spacing w:after="10"/>
      </w:pPr>
      <w:r>
        <w:rPr>
          <w:b/>
          <w:bCs/>
        </w:rPr>
        <w:t xml:space="preserve">Treści kształcenia: </w:t>
      </w:r>
    </w:p>
    <w:p>
      <w:pPr>
        <w:spacing w:before="20" w:after="190"/>
      </w:pPr>
      <w:r>
        <w:rPr/>
        <w:t xml:space="preserve">Wykład: Charakterystyka zagrożeń dla środowiska ze strony sektora rolniczego. Charakterystyka obciążeń środowiska przyrodniczego związanych z realizacją funkcji osadniczej. Występowanie zanieczyszczeń przemysłowych i ich rozprzestrzenianie się. Identyfikacja regionalnych uwarunkowań i przestrzennego zróżnicowania poszczególnych rodzajów zanieczyszczeń środowiska w Polsce. Nadzwyczajne zagrożenia środowiska. Klasyfikacja, charakterystyka  i źródła odpadów. Ochrona bierna powierzchni ziemi - zapobieganie. Metody likwidacji zagrożenia. Remediacja i zagospodarowanie terenów zdegradowanych
Projekt: Określenie udziału terenów o różnym poziomie wód gruntowych, typach gleb, morfologii i/lub formach zagospodarowania terenu na podstawie materiałów kartograficznych. Analiza map tematycznych i wyznaczanie terenów o różnej podatności/odporności na degradację. Wyznaczenie obszarów najodpowiedniejszych dla produkcji rolniczej i przemysłu oraz stref, na których taka działalność może spowodować degradację środowiska. Ocena skutków działalności rolniczej oraz szacowanie obciążeń środowiska zanieczyszczeniami (zużycie nawozów, środków ochrony roślin). Tworzenie różnych scenariuszy działań minimalizujących negatywne oddziaływanie na środowisko. Opracowanie koncepcji projektu zagospodarowania  (podział funkcjonalno-przestrzenny) dla wybranego obszaru z uwzględnieniem dostępnych danych a w szczególności: danych uzyskanych w wyniku inwentaryzacji terenowej, studium uwarunkowań i
zagospodarowania przestrzennego gminy oraz analiz wykonanych w ramach przedmiotu Kształtowanie obszarów wiejskich.
</w:t>
      </w:r>
    </w:p>
    <w:p>
      <w:pPr>
        <w:keepNext w:val="1"/>
        <w:spacing w:after="10"/>
      </w:pPr>
      <w:r>
        <w:rPr>
          <w:b/>
          <w:bCs/>
        </w:rPr>
        <w:t xml:space="preserve">Metody oceny: </w:t>
      </w:r>
    </w:p>
    <w:p>
      <w:pPr>
        <w:spacing w:before="20" w:after="190"/>
      </w:pPr>
      <w:r>
        <w:rPr/>
        <w:t xml:space="preserve">Wykład: zaliczenie egzaminu 
Projekt: wykonanie poszczególnych analiz i inwentaryzacji terenowej, prezentacja i obrona założeń do projektu zagospodarowania (podziału funkcjonalno-przestrzennego) wybranego obszaru.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Kwiatkowska-Malina J., Pyrcz C., Zaborski B., 2013: "Sprawozdanie o stanie gleb" narzędziem identyfikacji i oceny zanieczyszczenia gleb
Wniosek dotyczący Dyrektywy Parlamentu Europejskiego i Rady ustanawiająca ramy dla ochrony gleb oraz zmieniającej dyrektywę 2004/35/WE, Bruksela, 22.9.2006, KOM(2006) 232 wersja ostateczna, 2006/0086 (COD)
Kozłowski S., 2005: Przyszłość ekorozwoju, KUL, Lublin
Ministerstwo Rolnictwa i Rozwoju Wsi, Ministerstwo Środowiska: Kodeks Dobrej Praktyki Rolniczej, Warszawa 2002 
Założenia programu rządowego dla terenów poprzemysłowych, Warszawa 8 kwietnia 2003r.
Program Państwowego Monitoringu Środowiska na lata 2010-2012. Bib. Monit. Środowiska, PIOŚ-GIOŚ
Ustawa - Prawo ochrony środowiska, (Dz.U.2001.100.1085, z późn. zm.)
Ustawa o planowaniu i zagospodarowaniu przestrzennym (Dz.U.2003.80.717)
Ustawa o odpadach (Dz.U.2001.62.628; tekst jednolity Dz.U.2007.39.251)
Ustawa o ochronie przyrody (Dz.U.2004.92.880)
Ustawa o ochronie gruntów rolnych i leśnych (tekst jednolity Dz. U. z 2004 r. Nr 121, poz. 1266 z późn. zm.). 
Ustawa o zapobieganiu szkodom w środowisku i ich naprawie (Dz.U.2007.75.493)
Ustawa o udostępnianiu informacji o środowisku i jego ochronie, udziale społeczeństwa w ochronie środowiska oraz o ocenach oddziaływania na środowisko (Dz. U. Nr 199, poz. 1227.
Rozporządzenie Ministra Środowiska z dnia 9 września 2002 r. w sprawie standardów jakości gleby oraz standardów jakości ziemi (Dz. U. Nr 165, poz. 1359).
Rozporządzenie Ministra Środowiska z dnia 1 sierpnia 2002 r. w sprawie komunalnych osadów ściekowych (Dz. U. Nr 134, poz. 1140 z późn. Zm. Dz. U. Nr 155, poz. 1299).
Rozporządzenie Ministra Środowiska z dnia 16 kwietnia 2002 r. w sprawie rodzajów oraz stężeń substancji, które powodują, że urobek jest zanieczyszczony (Dz. U. Nr 55, poz. 498).
http://www.gios.gov.pl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GP.SMK118_W1: </w:t>
      </w:r>
    </w:p>
    <w:p>
      <w:pPr/>
      <w:r>
        <w:rPr/>
        <w:t xml:space="preserve">ma niezbędną uporządkowaną i pogłębioną wiedzę w zakresie systemów kontroli i oceny jakości stanu środowiska, skali zagrożeń środowiska w Polsce i na świecie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GP.SMK118_W2: </w:t>
      </w:r>
    </w:p>
    <w:p>
      <w:pPr/>
      <w:r>
        <w:rPr/>
        <w:t xml:space="preserve">ma wiedzę z zakresu możliwości ochrony środowiska gruntowo-wodnego oraz wód powierzchniowych i podziemnych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GP.SMK118_W3: </w:t>
      </w:r>
    </w:p>
    <w:p>
      <w:pPr/>
      <w:r>
        <w:rPr/>
        <w:t xml:space="preserve">zna procedury i metody postępowania przy rekultywacji i zagospodarowaniu terenów zdegradowanych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GP.SMK118_W4: </w:t>
      </w:r>
    </w:p>
    <w:p>
      <w:pPr/>
      <w:r>
        <w:rPr/>
        <w:t xml:space="preserve">ma usystematyzowaną wiedzę ogólną obejmującą kluczowe zagadnienia dotyczące zasobów środowiska przyrodniczego i racjonalnego gospodarowania złożami kopalin, wpływu złóż kopalin na środowisko oraz planowanie przestrzenne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K_W10_SR</w:t>
      </w:r>
    </w:p>
    <w:p>
      <w:pPr>
        <w:spacing w:before="20" w:after="190"/>
      </w:pPr>
      <w:r>
        <w:rPr>
          <w:b/>
          <w:bCs/>
        </w:rPr>
        <w:t xml:space="preserve">Powiązane efekty obszarowe: </w:t>
      </w:r>
      <w:r>
        <w:rPr/>
        <w:t xml:space="preserve">S2A_W07, T2A_W03, T2A_W04, T2A_W08, P2A_W04</w:t>
      </w:r>
    </w:p>
    <w:p>
      <w:pPr>
        <w:keepNext w:val="1"/>
        <w:spacing w:after="10"/>
      </w:pPr>
      <w:r>
        <w:rPr>
          <w:b/>
          <w:bCs/>
        </w:rPr>
        <w:t xml:space="preserve">Efekt GP.SMK118_W5: </w:t>
      </w:r>
    </w:p>
    <w:p>
      <w:pPr/>
      <w:r>
        <w:rPr/>
        <w:t xml:space="preserve">ma wiedzę pozwalającą na opracowanie koncepcji zagospodarowania przestrzennego wybranego obszaru</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GP.SMK118_W6: </w:t>
      </w:r>
    </w:p>
    <w:p>
      <w:pPr/>
      <w:r>
        <w:rPr/>
        <w:t xml:space="preserve">ma wiedzę z zakresu zagospodarowania obszarów problemowych np. po zakończonej rekultywacji składowiska odpadów</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pStyle w:val="Heading3"/>
      </w:pPr>
      <w:bookmarkStart w:id="3" w:name="_Toc3"/>
      <w:r>
        <w:t>Profil ogólnoakademicki - umiejętności</w:t>
      </w:r>
      <w:bookmarkEnd w:id="3"/>
    </w:p>
    <w:p>
      <w:pPr>
        <w:keepNext w:val="1"/>
        <w:spacing w:after="10"/>
      </w:pPr>
      <w:r>
        <w:rPr>
          <w:b/>
          <w:bCs/>
        </w:rPr>
        <w:t xml:space="preserve">Efekt GP.SMK118_U1: </w:t>
      </w:r>
    </w:p>
    <w:p>
      <w:pPr/>
      <w:r>
        <w:rPr/>
        <w:t xml:space="preserve">potrafi zebrać dane literaturowe, baz tematycznych i innych źródeł; </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GP.SMK118_U2: </w:t>
      </w:r>
    </w:p>
    <w:p>
      <w:pPr/>
      <w:r>
        <w:rPr/>
        <w:t xml:space="preserve">potrafi zebrać dane podczas wizji terenowej i ankietyzacji społeczności lokalnej </w:t>
      </w:r>
    </w:p>
    <w:p>
      <w:pPr>
        <w:spacing w:before="60"/>
      </w:pPr>
      <w:r>
        <w:rPr/>
        <w:t xml:space="preserve">Weryfikacja: </w:t>
      </w:r>
    </w:p>
    <w:p>
      <w:pPr>
        <w:spacing w:before="20" w:after="190"/>
      </w:pPr>
      <w:r>
        <w:rPr/>
        <w:t xml:space="preserve">wykonanie i obrona projektu koncepcji zagospodarowania wybranego obszaru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GP.SMK118_U3: </w:t>
      </w:r>
    </w:p>
    <w:p>
      <w:pPr/>
      <w:r>
        <w:rPr/>
        <w:t xml:space="preserve">potrafi integrować i interpretować zebrane informacje  a także wyciągać wnioski oraz formułować i wyczerpująco uzasadniać swoje opinie </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GP.SMK118_U4: </w:t>
      </w:r>
    </w:p>
    <w:p>
      <w:pPr/>
      <w:r>
        <w:rPr/>
        <w:t xml:space="preserve">potrafi pracować indywidualnie i w zespole oraz umie oszacować czas potrzebny na realizację zleconego zadania;</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GP.SMK118_U5: </w:t>
      </w:r>
    </w:p>
    <w:p>
      <w:pPr/>
      <w:r>
        <w:rPr/>
        <w:t xml:space="preserve">potrafi opracować i zrealizować projekt w tym harmonogram prac zapewniający dotrzymanie narzuconych terminów </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GP.SMK118_U6: </w:t>
      </w:r>
    </w:p>
    <w:p>
      <w:pPr/>
      <w:r>
        <w:rPr/>
        <w:t xml:space="preserve">umie merytorycznie argumentować, formułować wnioski oraz  tworzyć syntetyczne, zwarte opracowania</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GP.SMK118_U7: </w:t>
      </w:r>
    </w:p>
    <w:p>
      <w:pPr/>
      <w:r>
        <w:rPr/>
        <w:t xml:space="preserve">biegle wykorzystuje do opracowań projektowych specjalistyczną literaturę naukową w języku polskim, </w:t>
      </w:r>
    </w:p>
    <w:p>
      <w:pPr>
        <w:spacing w:before="60"/>
      </w:pPr>
      <w:r>
        <w:rPr/>
        <w:t xml:space="preserve">Weryfikacja: </w:t>
      </w:r>
    </w:p>
    <w:p>
      <w:pPr>
        <w:spacing w:before="20" w:after="190"/>
      </w:pPr>
      <w:r>
        <w:rPr/>
        <w:t xml:space="preserve">wykonanie i obrona projektu koncepcji zagospodarowania wybranego obszaru</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GP.SMK118_U8: </w:t>
      </w:r>
    </w:p>
    <w:p>
      <w:pPr/>
      <w:r>
        <w:rPr/>
        <w:t xml:space="preserve">czyta ze zrozumieniem teksty specjalistyczne w języku angielskim</w:t>
      </w:r>
    </w:p>
    <w:p>
      <w:pPr>
        <w:spacing w:before="60"/>
      </w:pPr>
      <w:r>
        <w:rPr/>
        <w:t xml:space="preserve">Weryfikacja: </w:t>
      </w:r>
    </w:p>
    <w:p>
      <w:pPr>
        <w:spacing w:before="20" w:after="190"/>
      </w:pPr>
      <w:r>
        <w:rPr/>
        <w:t xml:space="preserve">wykonanie i obrona projektu koncepcji zagospodarowania wybranego obszaru</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GP.SMK118_U9: </w:t>
      </w:r>
    </w:p>
    <w:p>
      <w:pPr/>
      <w:r>
        <w:rPr/>
        <w:t xml:space="preserve">potrafi formułować streszczenia opracowań planistycznych w języku niespecjalistycznym</w:t>
      </w:r>
    </w:p>
    <w:p>
      <w:pPr>
        <w:spacing w:before="60"/>
      </w:pPr>
      <w:r>
        <w:rPr/>
        <w:t xml:space="preserve">Weryfikacja: </w:t>
      </w:r>
    </w:p>
    <w:p>
      <w:pPr>
        <w:spacing w:before="20" w:after="190"/>
      </w:pPr>
      <w:r>
        <w:rPr/>
        <w:t xml:space="preserve">wykonanie i obrona projektu koncepcji zagospodarowania wybranego obszaru</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GP.SMK118_U10: </w:t>
      </w:r>
    </w:p>
    <w:p>
      <w:pPr/>
      <w:r>
        <w:rPr/>
        <w:t xml:space="preserve">umie przygotować prezentację z wykorzystaniem rożnych środków komunikacji werbalnej</w:t>
      </w:r>
    </w:p>
    <w:p>
      <w:pPr>
        <w:spacing w:before="60"/>
      </w:pPr>
      <w:r>
        <w:rPr/>
        <w:t xml:space="preserve">Weryfikacja: </w:t>
      </w:r>
    </w:p>
    <w:p>
      <w:pPr>
        <w:spacing w:before="20" w:after="190"/>
      </w:pPr>
      <w:r>
        <w:rPr/>
        <w:t xml:space="preserve">wykonanie i obrona projektu koncepcji zagospodarowania wybranego obszaru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keepNext w:val="1"/>
        <w:spacing w:after="10"/>
      </w:pPr>
      <w:r>
        <w:rPr>
          <w:b/>
          <w:bCs/>
        </w:rPr>
        <w:t xml:space="preserve">Efekt GP.SMK118_U11: </w:t>
      </w:r>
    </w:p>
    <w:p>
      <w:pPr/>
      <w:r>
        <w:rPr/>
        <w:t xml:space="preserve">umie zastosować środki komunikacji werbalnej w prezentacji ustnej w różnym środowisku odbiorców</w:t>
      </w:r>
    </w:p>
    <w:p>
      <w:pPr>
        <w:spacing w:before="60"/>
      </w:pPr>
      <w:r>
        <w:rPr/>
        <w:t xml:space="preserve">Weryfikacja: </w:t>
      </w:r>
    </w:p>
    <w:p>
      <w:pPr>
        <w:spacing w:before="20" w:after="190"/>
      </w:pPr>
      <w:r>
        <w:rPr/>
        <w:t xml:space="preserve">wykonanie i obrona projektu koncepcji zagospodarowania wybranego obszaru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pStyle w:val="Heading3"/>
      </w:pPr>
      <w:bookmarkStart w:id="4" w:name="_Toc4"/>
      <w:r>
        <w:t>Profil ogólnoakademicki - kompetencje społeczne</w:t>
      </w:r>
      <w:bookmarkEnd w:id="4"/>
    </w:p>
    <w:p>
      <w:pPr>
        <w:keepNext w:val="1"/>
        <w:spacing w:after="10"/>
      </w:pPr>
      <w:r>
        <w:rPr>
          <w:b/>
          <w:bCs/>
        </w:rPr>
        <w:t xml:space="preserve">Efekt GP.SMK118_K1: </w:t>
      </w:r>
    </w:p>
    <w:p>
      <w:pPr/>
      <w:r>
        <w:rPr/>
        <w:t xml:space="preserve">ma świadomość odpowiedzialności przy ocenie i w podejmowaniu decyzji w zakresie planowania przestrzennego </w:t>
      </w:r>
    </w:p>
    <w:p>
      <w:pPr>
        <w:spacing w:before="60"/>
      </w:pPr>
      <w:r>
        <w:rPr/>
        <w:t xml:space="preserve">Weryfikacja: </w:t>
      </w:r>
    </w:p>
    <w:p>
      <w:pPr>
        <w:spacing w:before="20" w:after="190"/>
      </w:pPr>
      <w:r>
        <w:rPr/>
        <w:t xml:space="preserve">wykonanie i obrona projektu koncepcji zagospodarowania wybranego obszaru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GP.SMK118_K2: </w:t>
      </w:r>
    </w:p>
    <w:p>
      <w:pPr/>
      <w:r>
        <w:rPr/>
        <w:t xml:space="preserve">potrafi współpracować i pracować w zespole o różnej specjalności </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GP.SMK118_K3: </w:t>
      </w:r>
    </w:p>
    <w:p>
      <w:pPr/>
      <w:r>
        <w:rPr/>
        <w:t xml:space="preserve">potrafi wspólne decyzje w tym dotyczące projektów</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GP.SMK118_K4: </w:t>
      </w:r>
    </w:p>
    <w:p>
      <w:pPr/>
      <w:r>
        <w:rPr/>
        <w:t xml:space="preserve">potrafi przewidywać przyrodnicze i społeczne skutki dotyczące zagospodarowania obszarów problemowych</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GP.SMK118_K5: </w:t>
      </w:r>
    </w:p>
    <w:p>
      <w:pPr/>
      <w:r>
        <w:rPr/>
        <w:t xml:space="preserve">potrafi przewidywać skutki podejmowanych decyzji w tym projektowych</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GP.SMK118_K6: </w:t>
      </w:r>
    </w:p>
    <w:p>
      <w:pPr/>
      <w:r>
        <w:rPr/>
        <w:t xml:space="preserve">rozumie potrzebę ciągłego dokształcania się </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2026-04-16T15:10:43+02:00</dcterms:created>
  <dcterms:modified xsi:type="dcterms:W3CDTF">2026-04-16T15:10:43+02:00</dcterms:modified>
</cp:coreProperties>
</file>

<file path=docProps/custom.xml><?xml version="1.0" encoding="utf-8"?>
<Properties xmlns="http://schemas.openxmlformats.org/officeDocument/2006/custom-properties" xmlns:vt="http://schemas.openxmlformats.org/officeDocument/2006/docPropsVTypes"/>
</file>