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Polityka regionalna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Jadwiga Szymańska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GP.SMK115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- 43 godzin, w tym:
a) obecność na wykładach - 15 godz.
b) obecność na ćwiczeniach - 15 godz.
c) konsultacje - 10 godz.
d) obecność na zaliczeniu - 3 godz. 
2. Praca własna studenta - 32 godziny, w tym:
a) przygotowanie do ćwiczeń - 16 godz.
b) przygotowanie do zaliczenia- 16 godz.  
Łączny nakład pracy studenta wynosi 75 godzin, co odpowiada 3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1,7 punkty ECTS – liczba godzin kontaktowych 43, w tym:
a) obecność na wykładach - 15 godz.
b) obecność na ćwiczeniach - 15 godz.
c) konsultacje - 10 godz.
d) obecność na zaliczeniu - 3 godz.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2,3 punktów ECTS - 58 godzin, w tym:
a) obecność na wykładach - 15 godz.
b) obecność na ćwiczeniach - 15 godz.
c) konsultacje - 9 godz.
d) obecność na zaliczeniu - 3 godz. 
e) przygotowanie do ćwiczeń - 16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ekonomiczna, wiedza o Unii Europejskiej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60 - studentów na wykładzie, 30 - studentów na ćwiczeniach projektowych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najważniejszych aspektów polityki regionalnej krajów Unii Europejskiej oraz zagadnienia innowacyjności regionów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Polityka regionalna – podstawowe pojęcia, teorie rozwoju regionalnego – wybrane koncepcje
Polityka regionalna – cele, kierunki, instrumenty
Konkurencyjność regionów, Strategia Lizbońska
Polityka regionalna Unii Europejskiej 
Przykłady/Przypadki    
Ćwiczenia
Przestrzenne zróżnicowanie sytuacji społeczno-gospodarczej regionów w Polsce – stan, perspektywy na przyszłość: wybór kategorii porównawczych, prezentacja wybranych regionów.
Regionalne strategie rozwoju społeczno-gospodarczego – misja, cele: prezentacja wybranych regionów.
Innowacyjność polskich regionów : prezentacje porównawcze.
Poprawa innowacyjności wybranych regionów : projekty.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kolokwium, prezentacja i ocena projektu
Ocena końcowa - średnia oceny z kolokwium i oceny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Gospodarka regionalna i lokalna, red. Z. Strzelecki, PWN, wyd. 1, Warszawa 2008;
2. Praca na rzecz regionów. Polityka regionalna Unii Europejskiej na lata  2007 – 2013.  Wydawca: Ana-Paula Laissy, Komisja Europejska, Dyrekcja Generalna ds. Polityki Regionalnej, 2008;
3. Polska 2011. Gospodarka – społeczeństwo – regiony, raport MRR, Warszawa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GP.SMK115_W1: </w:t>
      </w:r>
    </w:p>
    <w:p>
      <w:pPr/>
      <w:r>
        <w:rPr/>
        <w:t xml:space="preserve">Ma wiedzę o zasadach i instrumentach  polityki regionalnej Unii Europejskiej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S2A_W07</w:t>
      </w:r>
    </w:p>
    <w:p>
      <w:pPr>
        <w:keepNext w:val="1"/>
        <w:spacing w:after="10"/>
      </w:pPr>
      <w:r>
        <w:rPr>
          <w:b/>
          <w:bCs/>
        </w:rPr>
        <w:t xml:space="preserve">Efekt GP.SMK115_W2: </w:t>
      </w:r>
    </w:p>
    <w:p>
      <w:pPr/>
      <w:r>
        <w:rPr/>
        <w:t xml:space="preserve">Zna i rozumie system polityki regionalnej w Polsce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S2A_W07</w:t>
      </w:r>
    </w:p>
    <w:p>
      <w:pPr>
        <w:keepNext w:val="1"/>
        <w:spacing w:after="10"/>
      </w:pPr>
      <w:r>
        <w:rPr>
          <w:b/>
          <w:bCs/>
        </w:rPr>
        <w:t xml:space="preserve">Efekt GP.SMK115_W3: </w:t>
      </w:r>
    </w:p>
    <w:p>
      <w:pPr/>
      <w:r>
        <w:rPr/>
        <w:t xml:space="preserve">Ma interdyscyplinarną wiedzę dotyczącą działalności inżynierskiej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T2A_W08</w:t>
      </w:r>
    </w:p>
    <w:p>
      <w:pPr>
        <w:keepNext w:val="1"/>
        <w:spacing w:after="10"/>
      </w:pPr>
      <w:r>
        <w:rPr>
          <w:b/>
          <w:bCs/>
        </w:rPr>
        <w:t xml:space="preserve">Efekt GP.SMK115_W4: </w:t>
      </w:r>
    </w:p>
    <w:p>
      <w:pPr/>
      <w:r>
        <w:rPr/>
        <w:t xml:space="preserve">Ma wiedzę o interdyscyplinarności procesu planowania w kraju i w Europie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GP.SMK115_U1: </w:t>
      </w:r>
    </w:p>
    <w:p>
      <w:pPr/>
      <w:r>
        <w:rPr/>
        <w:t xml:space="preserve">Potrafi pozyskiwać i wykorzystywać informacje z literatury dotyczące polityki regionalnej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GP.SMK115_U2: </w:t>
      </w:r>
    </w:p>
    <w:p>
      <w:pPr/>
      <w:r>
        <w:rPr/>
        <w:t xml:space="preserve">Potrafi dokonać analizy i selekcji zebranych materiałów, umie formułować wnioski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GP.SMK115_U3: </w:t>
      </w:r>
    </w:p>
    <w:p>
      <w:pPr/>
      <w:r>
        <w:rPr/>
        <w:t xml:space="preserve">Potrafi samodzielnie i w grupie przygotować prezentację zagadnień związanych z polityką regionalną z zachowaniem wszystkich wymogów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</w:t>
      </w:r>
    </w:p>
    <w:p>
      <w:pPr>
        <w:keepNext w:val="1"/>
        <w:spacing w:after="10"/>
      </w:pPr>
      <w:r>
        <w:rPr>
          <w:b/>
          <w:bCs/>
        </w:rPr>
        <w:t xml:space="preserve">Efekt GP.SMK115_U4: </w:t>
      </w:r>
    </w:p>
    <w:p>
      <w:pPr/>
      <w:r>
        <w:rPr/>
        <w:t xml:space="preserve">Potrafi zaplanować harmonogram wykonania zadania i wykonać go zgodnie z założeniami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</w:t>
      </w:r>
    </w:p>
    <w:p>
      <w:pPr>
        <w:keepNext w:val="1"/>
        <w:spacing w:after="10"/>
      </w:pPr>
      <w:r>
        <w:rPr>
          <w:b/>
          <w:bCs/>
        </w:rPr>
        <w:t xml:space="preserve">Efekt GP.SMK115_U5: </w:t>
      </w:r>
    </w:p>
    <w:p>
      <w:pPr/>
      <w:r>
        <w:rPr/>
        <w:t xml:space="preserve">Potrafi analizować dokumenty, opracowywać je i prezentować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S2A_U06, S2A_U07</w:t>
      </w:r>
    </w:p>
    <w:p>
      <w:pPr>
        <w:keepNext w:val="1"/>
        <w:spacing w:after="10"/>
      </w:pPr>
      <w:r>
        <w:rPr>
          <w:b/>
          <w:bCs/>
        </w:rPr>
        <w:t xml:space="preserve">Efekt GP.SMK115_U6: </w:t>
      </w:r>
    </w:p>
    <w:p>
      <w:pPr/>
      <w:r>
        <w:rPr/>
        <w:t xml:space="preserve">Potrafi zaprezentować efekty analizy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S2A_U06, S2A_U07</w:t>
      </w:r>
    </w:p>
    <w:p>
      <w:pPr>
        <w:keepNext w:val="1"/>
        <w:spacing w:after="10"/>
      </w:pPr>
      <w:r>
        <w:rPr>
          <w:b/>
          <w:bCs/>
        </w:rPr>
        <w:t xml:space="preserve">Efekt GP.SMK115_U7: </w:t>
      </w:r>
    </w:p>
    <w:p>
      <w:pPr/>
      <w:r>
        <w:rPr/>
        <w:t xml:space="preserve">Potrafi dokonać analizy jst z punktu widzenia skuteczności realizowanej przez nie polityki rozwojowej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S2A_U03</w:t>
      </w:r>
    </w:p>
    <w:p>
      <w:pPr>
        <w:keepNext w:val="1"/>
        <w:spacing w:after="10"/>
      </w:pPr>
      <w:r>
        <w:rPr>
          <w:b/>
          <w:bCs/>
        </w:rPr>
        <w:t xml:space="preserve">Efekt GP.SMK115_U8: </w:t>
      </w:r>
    </w:p>
    <w:p>
      <w:pPr/>
      <w:r>
        <w:rPr/>
        <w:t xml:space="preserve">Potrafi sformułować założenia i cele polityki regionalnej prowadzonej na różnych szczeblach samorządu terytorialnego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P2A_U08</w:t>
      </w:r>
    </w:p>
    <w:p>
      <w:pPr>
        <w:keepNext w:val="1"/>
        <w:spacing w:after="10"/>
      </w:pPr>
      <w:r>
        <w:rPr>
          <w:b/>
          <w:bCs/>
        </w:rPr>
        <w:t xml:space="preserve">Efekt GP.SMK115_U9: </w:t>
      </w:r>
    </w:p>
    <w:p>
      <w:pPr/>
      <w:r>
        <w:rPr/>
        <w:t xml:space="preserve">Potrafi sformułować założeni a i cele polityki regionalnej prowadzonej na różnych szczeblach samorządu terytorialnego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GP.SMK115_K1: </w:t>
      </w:r>
    </w:p>
    <w:p>
      <w:pPr/>
      <w:r>
        <w:rPr/>
        <w:t xml:space="preserve">Ma świadomość odpowiedzialności zawodowej za podejmowane decyzje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GP.SMK115_K2: </w:t>
      </w:r>
    </w:p>
    <w:p>
      <w:pPr/>
      <w:r>
        <w:rPr/>
        <w:t xml:space="preserve">Ma świadomość skutków społecznych podejmowanych decyzji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GP.SMK115_K3: </w:t>
      </w:r>
    </w:p>
    <w:p>
      <w:pPr/>
      <w:r>
        <w:rPr/>
        <w:t xml:space="preserve">Potrafi pracować w zespole rozwiązując zagadnienia interdyscyplinarne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GP.SMK115_K4: </w:t>
      </w:r>
    </w:p>
    <w:p>
      <w:pPr/>
      <w:r>
        <w:rPr/>
        <w:t xml:space="preserve">Potrafi podejmować decyzje w pracy zespołowej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GP.SMK115_K5: </w:t>
      </w:r>
    </w:p>
    <w:p>
      <w:pPr/>
      <w:r>
        <w:rPr/>
        <w:t xml:space="preserve">Jest świadomy skutków swojej działalności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S2A_K05</w:t>
      </w:r>
    </w:p>
    <w:p>
      <w:pPr>
        <w:keepNext w:val="1"/>
        <w:spacing w:after="10"/>
      </w:pPr>
      <w:r>
        <w:rPr>
          <w:b/>
          <w:bCs/>
        </w:rPr>
        <w:t xml:space="preserve">Efekt GP.SMK115_K6: </w:t>
      </w:r>
    </w:p>
    <w:p>
      <w:pPr/>
      <w:r>
        <w:rPr/>
        <w:t xml:space="preserve">Ma poczucie zawodowej odpowiedzialności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2026-02-10T03:28:07+01:00</dcterms:created>
  <dcterms:modified xsi:type="dcterms:W3CDTF">2026-02-10T03:28:07+01:00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