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godziny, w tym:
a) uczestnictwo w zajęciach projektowych - 30 godz.
b) udział w konsultacjach  - 10 godz..
2) Praca własna studenta - 37 godzin, w tym:
a) przygotowanie do zajęć - 15 godz.,
b) wybór zdjęć satelitarnych do zajęć - 5 godz.
c) sporządzenie raportów z realizacji zajęć - 15 godz.
d) przygotowanie do sprawdzianów - 2 godz.
Łączny nakłada pracy studenta wynosi 77 godzin, co odpowiada 3 pkt. ECTS.
:
</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 - liczba godzin kontaktowych - 40, w tym:
a) uczestnictwo w zajęciach projektowych - 30 godz.
b) udział w konsultacjach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zajęciach - 30 godzin,
b) przygotowanie do zajęć - 15 godzin,
c) wybór zdjęć satelitarnych do zajęć - 5 godzin
d) sporządzenie raportów z realizacji zajęć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 umiejetność interpretacji kompozycji barwnych).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podstawowych produktów teledetekcyjnych, jakimi są satelitarna mapa obrazowa oraz mapa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Zajęcia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Ocenę końcową stanowi średnia ważona z oceny ze sprawdzianu (waga: 2) oraz z ocen uzyskanych ze sprawozdań (waga: 1). 
Oceny wpisywane są według zasady:  5,0 – pięć (4,76 – 5,0); 4,5 – cztery i pół (4,26-4,74), 4,0 –cztery (3,76-4,25), 3,5-trzy i pół (3,26-3,75), 3,0-trzy (3,0-3,25).
Bieżąca ocena przygotowania do ćwiczeń może być weryfikowana kartkówkami.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
Zaliczenie przedmiotu stanowi warunek dopuszczenia do przedmiotu Teledetekcja Środowiska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GP.SMK107_W3: </w:t>
      </w:r>
    </w:p>
    <w:p>
      <w:pPr/>
      <w:r>
        <w:rPr/>
        <w:t xml:space="preserve">zna metodykę wykonywania klasyfikacji cyfrowej w podejściu nadzorowanym, zna algorytmy klasyfikacji cyfrowej obrazów satelitarnych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GP.SMK107_U1: </w:t>
      </w:r>
    </w:p>
    <w:p>
      <w:pPr/>
      <w:r>
        <w:rPr/>
        <w:t xml:space="preserve">potrafi odczytać metadane obrazów satelitarnych i dokonywać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GP.SMK107_U2: </w:t>
      </w:r>
    </w:p>
    <w:p>
      <w:pPr/>
      <w:r>
        <w:rPr/>
        <w:t xml:space="preserve">potrafi prawidłowo wykonać kolejne etapy przetwarzania wstępnego obrazów satelitarnych (import danych, wzmacnianie kontrastu, tworzenie kompozycji barwnych), potrafi dobrać właściwie funkcje przetwarzania obrazów do celu zastosowania</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K_U05, K_U14</w:t>
      </w:r>
    </w:p>
    <w:p>
      <w:pPr>
        <w:spacing w:before="20" w:after="190"/>
      </w:pPr>
      <w:r>
        <w:rPr>
          <w:b/>
          <w:bCs/>
        </w:rPr>
        <w:t xml:space="preserve">Powiązane efekty obszarowe: </w:t>
      </w:r>
      <w:r>
        <w:rPr/>
        <w:t xml:space="preserve">T2A_U02, T2A_U03, P2A_U04, T2A_U07, T2A_U08, T2A_U09, T2A_U10, T2A_U12, T2A_U19</w:t>
      </w:r>
    </w:p>
    <w:p>
      <w:pPr>
        <w:keepNext w:val="1"/>
        <w:spacing w:after="10"/>
      </w:pPr>
      <w:r>
        <w:rPr>
          <w:b/>
          <w:bCs/>
        </w:rPr>
        <w:t xml:space="preserve">Efekt GP.SMK107_U3: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K_U03, K_U14</w:t>
      </w:r>
    </w:p>
    <w:p>
      <w:pPr>
        <w:spacing w:before="20" w:after="190"/>
      </w:pPr>
      <w:r>
        <w:rPr>
          <w:b/>
          <w:bCs/>
        </w:rPr>
        <w:t xml:space="preserve">Powiązane efekty obszarowe: </w:t>
      </w:r>
      <w:r>
        <w:rPr/>
        <w:t xml:space="preserve">T2A_U02, T2A_U03, S2A_U06, S2A_U07,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GP.SMK107_K1: </w:t>
      </w:r>
    </w:p>
    <w:p>
      <w:pPr/>
      <w:r>
        <w:rPr/>
        <w:t xml:space="preserve">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2024-05-07T06:39:50+02:00</dcterms:created>
  <dcterms:modified xsi:type="dcterms:W3CDTF">2024-05-07T06:39:50+02:00</dcterms:modified>
</cp:coreProperties>
</file>

<file path=docProps/custom.xml><?xml version="1.0" encoding="utf-8"?>
<Properties xmlns="http://schemas.openxmlformats.org/officeDocument/2006/custom-properties" xmlns:vt="http://schemas.openxmlformats.org/officeDocument/2006/docPropsVTypes"/>
</file>