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60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K_K02: </w:t>
      </w:r>
    </w:p>
    <w:p>
      <w:pPr/>
      <w:r>
        <w:rPr/>
        <w:t xml:space="preserve">Rozumie i ma świadomość ważności pozatechnicznych aspektów
działalności inżynierskiej, w tym jej wpływu na środowisko
naturalne i społeczne, i związanej z tym odpowiedzialności za
podejmowane decyzje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K_W08: </w:t>
      </w:r>
    </w:p>
    <w:p>
      <w:pPr/>
      <w:r>
        <w:rPr/>
        <w:t xml:space="preserve">Posiada wiedzę z zakresu zasad planowania i prowadzenia badań
i pomiarów stanu środowiska z wykorzystaniem nowoczesnych
metod i narzędzi informatycznych, technologicznych i
technicznych oraz stosuje zasadę interpretowania zjawisk i
procesów przyrodniczych opartego na danych empirycznych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K_W10: </w:t>
      </w:r>
    </w:p>
    <w:p>
      <w:pPr/>
      <w:r>
        <w:rPr/>
        <w:t xml:space="preserve">Ma uporządkowaną wiedzę ogólną i w pogłębionym stopniu wiedzę związaną z dziedziną, którą studiuje, znajomość struktur gramatycznych i słownictwa dotyczących rozumienia i tworzenia różnych rodzajów tekstów pisanych i mówionych, formalnych i nieformalnych, zarówno ogólnych, jak i ze swojej dziedziny, oraz wiedzę na temat aktualnych wydarzeń oraz na temat kultury i zwyczajów panujących w danym obszarze językowym.</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K_U03: </w:t>
      </w:r>
    </w:p>
    <w:p>
      <w:pPr/>
      <w:r>
        <w:rPr/>
        <w:t xml:space="preserve">Porozumiewa się przy użyciu różnych technik w środowisku
zawodowym oraz w innych środowiskach, w tym także w języku
angielskim lub innym języku obcym w zakresie problemów i
zagadnień ochrony środowiska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Rozumie w pogłębionym stopniu znaczenie głównych wątków przekazu w złożonych tekstach na tematy konkretne i abstrakcyjne, w szczególności w dyskusji na tematy z zakresu swojej specjalności. Potrafi prowadzić rozmowę z rodzimym użytkownikiem danego języka na tyle płynnie i spontanicznie, by nie powodować napięcia u którejkolwiek ze stron. Potrafi formułować przejrzyste wypowiedzi ustne i pisemne w szerokim zakresie tematów, wyjaśniać swoje stanowisko, rozważając wady i zalety różnych rozwiązań.</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2026-07-28T18:07:33+02:00</dcterms:created>
  <dcterms:modified xsi:type="dcterms:W3CDTF">2026-07-28T18:07:33+02:00</dcterms:modified>
</cp:coreProperties>
</file>

<file path=docProps/custom.xml><?xml version="1.0" encoding="utf-8"?>
<Properties xmlns="http://schemas.openxmlformats.org/officeDocument/2006/custom-properties" xmlns:vt="http://schemas.openxmlformats.org/officeDocument/2006/docPropsVTypes"/>
</file>