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Pozyskanie informacji z literatury i innych źródeł - 70, przeprowadzenie badań, opracowanie wyników lub wykonanie projektu - 150, przygotowanie do egzaminu dyplomowego - 60, napisanie pracy dyplomowej magisterskiej - 100,  razem - 380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i doświadczalnej w danej dziedzinie oraz umiejętnością rozwiązywania złożonych problemów wymagających stosowania zaawansowanych analiz.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1986. 2. Literatura wskazana przez bezpośrednio kierującego pracą.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zadań związanych z realizacją celów pracy dyplomowej integrować wiedzę uzyskaną w trakcie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U17_01: </w:t>
      </w:r>
    </w:p>
    <w:p>
      <w:pPr/>
      <w:r>
        <w:rPr/>
        <w:t xml:space="preserve">Potrafi sformułować specyfikację zidentyfikowanych problemów niezbędnych do rozwiązania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2024-04-28T21:33:19+02:00</dcterms:created>
  <dcterms:modified xsi:type="dcterms:W3CDTF">2024-04-28T21:33:19+02:00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