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30 godz.;
b) konsultacje – 1 godz.;
c) kolokwium – 1 godz.;
2) Praca własna studenta -  45 godzin, w tym:
a)	 20 godz. – bieżące przygotowywanie się studenta do wykładu;
b)	 20 godz. – studia literaturowe;
c)	 5 godz. – przygotowywanie się studenta do kolokwium;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– 30 godz.;
b) konsultacje – 1 godz.;
c) kolokwium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jest na podstawie 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1150-MBMRC-ISP-0405_W1: </w:t>
      </w:r>
    </w:p>
    <w:p>
      <w:pPr/>
      <w:r>
        <w:rPr/>
        <w:t xml:space="preserve">Ma wiedzę o budowie maszyn roboczych i ich cyklach roboczych.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1150-MBMRC-ISP-0405_W2: </w:t>
      </w:r>
    </w:p>
    <w:p>
      <w:pPr/>
      <w:r>
        <w:rPr/>
        <w:t xml:space="preserve">Zna zasady budowy modeli funkcjonalnych maszyn roboczych i systemów interfejsu operator-maszyna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1150-MBMRC-ISP-0405_W3: </w:t>
      </w:r>
    </w:p>
    <w:p>
      <w:pPr/>
      <w:r>
        <w:rPr/>
        <w:t xml:space="preserve">Zna zasady budowania modeli funkcjonalnych maszyn roboczych i systemów interfejsu operator- maszyna robocza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1150-MBMRC-ISP-0405_W4: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1150-MBMRC-ISP-0405_U1: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1150-MBMRC-ISP-0405_U2: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1150-MBMRC-ISP-0405_U3: </w:t>
      </w:r>
    </w:p>
    <w:p>
      <w:pPr/>
      <w:r>
        <w:rPr/>
        <w:t xml:space="preserve">Potrafi dobrać parametry torów pomiarowych systemów mechatronicznych wybranych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1150-MBMRC-ISP-0405_K1: </w:t>
      </w:r>
    </w:p>
    <w:p>
      <w:pPr/>
      <w:r>
        <w:rPr/>
        <w:t xml:space="preserve">Potrafi współdziałać i pracować w grupie przy realizacji zadania automatyzacji maszyny roboczej,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dyskusji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2024-05-19T04:25:30+02:00</dcterms:created>
  <dcterms:modified xsi:type="dcterms:W3CDTF">2024-05-19T04:25:30+02:00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