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1150-MBWPI-ISP-0322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b)laboratorium – 15 godz.
c) konsultacje - 2 godz.;
d) sprawdzian - 1 godz.;
2) Praca własna studenta - 52 godzin, w tym:
a)	 6 godz. – bieżące przygotowywanie się studenta do wykładu i laboratorium;
b)	 10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b)laboratorium – 15 godz.
c) konsultacje - 2 godz.;
d)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punktów ECTS – 52 godz. w  tym:
a)	 6 godz. – bieżące przygotowywanie się studenta do wykładu i laboratorium;
b)	 10 godz. – studia literaturowe;
c)	 36 godz. – przygotowywanie zadań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1150-MBWPI-ISP-0322_W1: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keepNext w:val="1"/>
        <w:spacing w:after="10"/>
      </w:pPr>
      <w:r>
        <w:rPr>
          <w:b/>
          <w:bCs/>
        </w:rPr>
        <w:t xml:space="preserve">Efekt 1150-MBWPI-ISP-0322_W2: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pStyle w:val="Heading3"/>
      </w:pPr>
      <w:bookmarkStart w:id="3" w:name="_Toc3"/>
      <w:r>
        <w:t>Profil ogólnoakademicki - umiejętności</w:t>
      </w:r>
      <w:bookmarkEnd w:id="3"/>
    </w:p>
    <w:p>
      <w:pPr>
        <w:keepNext w:val="1"/>
        <w:spacing w:after="10"/>
      </w:pPr>
      <w:r>
        <w:rPr>
          <w:b/>
          <w:bCs/>
        </w:rPr>
        <w:t xml:space="preserve">Efekt 1150-MBWPI-ISP-0322_U1: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1150-MBWPI-ISP-0322_K1: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2026-02-08T18:44:15+01:00</dcterms:created>
  <dcterms:modified xsi:type="dcterms:W3CDTF">2026-02-08T18:44:15+01:00</dcterms:modified>
</cp:coreProperties>
</file>

<file path=docProps/custom.xml><?xml version="1.0" encoding="utf-8"?>
<Properties xmlns="http://schemas.openxmlformats.org/officeDocument/2006/custom-properties" xmlns:vt="http://schemas.openxmlformats.org/officeDocument/2006/docPropsVTypes"/>
</file>