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ds.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75 godz projektu.
2) Praca własna studenta – 35 godz., w tym:
a) studia literaturowe: 10 godz.
b) praca nad przygotowaniem projektu: 25 godz.
3) RAZEM – 110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liczba godzin kontaktowych -  75 godz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- 110 godzin pracy studenta, w tym: 
a) udział w ćwiczeniach projektowych - 75 godz.;
b) praca nad przygotowaniem projektu – 25 godz.
c) studia literaturowe: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1150-00000-MSP-0521_W1: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1150-00000-MSP-0521_U1: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KMiBM2_U03, KMiBM2_U05, KMiBM2_U08, KMiBM2_U12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T2A_U10, T2A_U11, InzA_U01, T2A_U12, InzA_U02, InzA_U05, T2A_U09, T2A_U10, T2A_U13, InzA_U01, T2A_U18, InzA_U03</w:t>
      </w:r>
    </w:p>
    <w:p>
      <w:pPr>
        <w:keepNext w:val="1"/>
        <w:spacing w:after="10"/>
      </w:pPr>
      <w:r>
        <w:rPr>
          <w:b/>
          <w:bCs/>
        </w:rPr>
        <w:t xml:space="preserve">Efekt 1150-00000-MSP-0521_U2: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T2A_U16, InzA_U03, InzA_U04, InzA_U05, InzA_U06,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1150-00000-MSP-0521_U3: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KMiBM2_U14, KMiBM2_U15, KMiBM_U17, KMiBM2_U18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T2A_U01, T2A_U03, T2A_U04, T2A_U02, T2A_U03,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1150-00000-MSP-0521_K1: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2026-03-01T07:24:59+01:00</dcterms:created>
  <dcterms:modified xsi:type="dcterms:W3CDTF">2026-03-01T07:24:59+01:00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