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ekonomiczna i społeczna, statystyka publiczna i demografia</w:t>
      </w:r>
    </w:p>
    <w:p>
      <w:pPr>
        <w:keepNext w:val="1"/>
        <w:spacing w:after="10"/>
      </w:pPr>
      <w:r>
        <w:rPr>
          <w:b/>
          <w:bCs/>
        </w:rPr>
        <w:t xml:space="preserve">Koordynator przedmiotu: </w:t>
      </w:r>
    </w:p>
    <w:p>
      <w:pPr>
        <w:spacing w:before="20" w:after="190"/>
      </w:pPr>
      <w:r>
        <w:rPr/>
        <w:t xml:space="preserve">dr Alina Muzioł-Węcławowicz, mgr Agnieszka Nowakowska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57 godzin, w tym:
a) obecność na wykładach - 45 godzin 
b) obecność na konsultacjach - 10 godziny
c) obecność na egzaminie - 2 godziny
2. Praca własna studenta – 20 godzin, w tym: 
a) przygotowanie do egzaminu z wykładu - 20 godzin 
Łączny nakład pracy studenta wynosi 77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57, w tym:
a) obecność na wykładach - 45 godzin 
b) obecność na konsultacjach - 10 godziny
c)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mapy politycznej, ekonomicznej i fizyczno-geograficznej świata, Europy i Polski, podstawowa wiedza geograficzna na poziomie szkoły średniej, orientacja we współczesnych problemach społecznych i gospodarczych.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o podstawowych powiązaniach przestrzennych we współczesnym świecie, uwarunkowaniach lokalizacyjnych działalności człowieka, zapoznanie studentów z podstawowymi problemami gospodarczymi i społecznymi  Polski na tle krajów Europy (w tym Unii Europejskiej) i świata w aspekcie zróżnicowań przestrzennych. Orientacja w systemie statystyki publicznej i umiejętność korzystania z zasobów informatycznych GUS (na poziomie podstawowym).</w:t>
      </w:r>
    </w:p>
    <w:p>
      <w:pPr>
        <w:keepNext w:val="1"/>
        <w:spacing w:after="10"/>
      </w:pPr>
      <w:r>
        <w:rPr>
          <w:b/>
          <w:bCs/>
        </w:rPr>
        <w:t xml:space="preserve">Treści kształcenia: </w:t>
      </w:r>
    </w:p>
    <w:p>
      <w:pPr>
        <w:spacing w:before="20" w:after="190"/>
      </w:pPr>
      <w:r>
        <w:rPr/>
        <w:t xml:space="preserve">1. Przedmiot, zadania i metody geografii ekonomicznej, kierunki rozwoju. Pojęcia regionu i regionalizacji.
2. Zróżnicowania warunków działalności gospodarczej, zróżnicowania kulturowe i społeczne.
3. Współczesna mapa polityczno-gospodarcza świata.
4. Rozwój, rozmieszczenie i struktura ludności. Migracje.
5. Proces urbanizacji i rozwój miast.
6. Struktury społeczne, religijne, etniczne i demograficzne - świat - Europa (UE) - Polska.
7. Zróżnicowanie struktur demograficznych i społecznych w regionach i miastach w Polsce.  
8. Surowce, procesy uprzemysłowienia, działalność przemysłowa i jej transformacja.
9. Struktura przestrzenna rolnictwa a problemy wyżywienia.
10. Infrastruktura komunikacyjna i transportowa.
11. Rozwój gospodarczy - konsekwencje dla środowiska. Rozwój zrównoważony.
12. Problemy integracji i współpracy regionalnej; globalizacja gospodarki a rozwój lokalny. 
13. Regionalny wymiar transformacji społeczno-gospodarczej w Polsce.
14. Statystyka publiczna – podstawy prawne
15. Rejestry urzędowe: REGON, TERYT
16. Zasoby informacyjne statystyki publicznej
17. Spisy powszechne 
</w:t>
      </w:r>
    </w:p>
    <w:p>
      <w:pPr>
        <w:keepNext w:val="1"/>
        <w:spacing w:after="10"/>
      </w:pPr>
      <w:r>
        <w:rPr>
          <w:b/>
          <w:bCs/>
        </w:rPr>
        <w:t xml:space="preserve">Metody oceny: </w:t>
      </w:r>
    </w:p>
    <w:p>
      <w:pPr>
        <w:spacing w:before="20" w:after="190"/>
      </w:pPr>
      <w:r>
        <w:rPr/>
        <w:t xml:space="preserve">Warunkiem zaliczenia przedmiotu jest zdanie egzaminu pisemnego. Egzamin obejmuje odpowiedzi na kilka pytań z zakresu wiedzy przedstawianej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Rozwój miast w Polsce. Raport wprowadzający MRR opracowany na potrzeby przygotowania przeglądu OECD krajowej polityki miejskiej w Polsce, 2010, MRR, Warszawa 
2. Liszewski S. (red.), 2008, Geografia urbanistyczna, Wydawnictwo Uniwersytetu Łódzkiego, Łódź
3. Wrona J., Rek J., 2006, Podstawy geografii ekonomicznej. PWE, Warszawa
4. Węcławowicz G., Bański J., Degórski M., Komornicki T., Korcelli P., Śleszyński P., 2006, Przestrzenne zagospodarowanie Polski na początku XXI wieku. PAN, IG i PZ , Monografie tom 6, Warszawa
5. Domański R. 2004, Geografia ekonomiczna Ujęcie dynamiczne. PWN, Warszawa
6. Eurostat Regional Yearbook 2014, 2014, EUROSTAT
7. Informator GUS, Główny Urząd Statystyczny, Warszawa 2014
8. Statystycznie mówiąc, Główny Urząd Statystyczny, Warszawa 2013
9. Prognoza ludności na lata 2014-2050, Główny Urząd Statystyczny,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są prowadzone - w zakresie statystyki publicznej - przez przedstawiciela Głównego Urzędu Statystycznego.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GP.SIK225_W1: </w:t>
      </w:r>
    </w:p>
    <w:p>
      <w:pPr/>
      <w:r>
        <w:rPr/>
        <w:t xml:space="preserve">zna i rozumie uwarunkowania rozwoju demograficznego i zjawiska urbanizacji oraz ich znaczenie dla gospodarki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 K_W24_SR, K_W24_UR</w:t>
      </w:r>
    </w:p>
    <w:p>
      <w:pPr>
        <w:spacing w:before="20" w:after="190"/>
      </w:pPr>
      <w:r>
        <w:rPr>
          <w:b/>
          <w:bCs/>
        </w:rPr>
        <w:t xml:space="preserve">Powiązane efekty obszarowe: </w:t>
      </w:r>
      <w:r>
        <w:rPr/>
        <w:t xml:space="preserve">S1A_W04, S1A_W08, T1A_W08, S1A_W06, T1A_W03, T1A_W08, T1A_W01, T1A_W04</w:t>
      </w:r>
    </w:p>
    <w:p>
      <w:pPr>
        <w:keepNext w:val="1"/>
        <w:spacing w:after="10"/>
      </w:pPr>
      <w:r>
        <w:rPr>
          <w:b/>
          <w:bCs/>
        </w:rPr>
        <w:t xml:space="preserve">Efekt GP.SIK225_W2: </w:t>
      </w:r>
    </w:p>
    <w:p>
      <w:pPr/>
      <w:r>
        <w:rPr/>
        <w:t xml:space="preserve">zna podstawowe teorie lokalizacji i rozumie zjawisko koncentracji zabudowy i zagospodarowania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GP.SIK225_W3: </w:t>
      </w:r>
    </w:p>
    <w:p>
      <w:pPr/>
      <w:r>
        <w:rPr/>
        <w:t xml:space="preserve">rozumie powiązania między środowiskiem przyrodniczym a gospodarką i życiem społecznym w skali świata i kraju</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S1A_W04, S1A_W08, T1A_W08</w:t>
      </w:r>
    </w:p>
    <w:p>
      <w:pPr>
        <w:pStyle w:val="Heading3"/>
      </w:pPr>
      <w:bookmarkStart w:id="3" w:name="_Toc3"/>
      <w:r>
        <w:t>Profil ogólnoakademicki - umiejętności</w:t>
      </w:r>
      <w:bookmarkEnd w:id="3"/>
    </w:p>
    <w:p>
      <w:pPr>
        <w:keepNext w:val="1"/>
        <w:spacing w:after="10"/>
      </w:pPr>
      <w:r>
        <w:rPr>
          <w:b/>
          <w:bCs/>
        </w:rPr>
        <w:t xml:space="preserve">Efekt GP.SIK225_U1: </w:t>
      </w:r>
    </w:p>
    <w:p>
      <w:pPr/>
      <w:r>
        <w:rPr/>
        <w:t xml:space="preserve">potrafi interpretować mapy społeczno-gospodarcze, graficzne prezentacje danych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GP.SIK225_U2: </w:t>
      </w:r>
    </w:p>
    <w:p>
      <w:pPr/>
      <w:r>
        <w:rPr/>
        <w:t xml:space="preserve">potrafi wyjaśnić znaczenie warunków geograficznych dla lokalizacji działalności gospodarczej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S1A_U02, S1A_U03, S1A_U08, P1A_U01</w:t>
      </w:r>
    </w:p>
    <w:p>
      <w:pPr>
        <w:keepNext w:val="1"/>
        <w:spacing w:after="10"/>
      </w:pPr>
      <w:r>
        <w:rPr>
          <w:b/>
          <w:bCs/>
        </w:rPr>
        <w:t xml:space="preserve">Efekt GP.SIK225_U3: </w:t>
      </w:r>
    </w:p>
    <w:p>
      <w:pPr/>
      <w:r>
        <w:rPr/>
        <w:t xml:space="preserve">potrafi interpretować zróżnicowania przestrzenne zjawisk gospodarczych i społecznych, ma świadomość dynamiki zmian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GP.SIK225_K1: </w:t>
      </w:r>
    </w:p>
    <w:p>
      <w:pPr/>
      <w:r>
        <w:rPr/>
        <w:t xml:space="preserve">nabywa umiejętności konsultowania koncepcji i decyzji związanych z lokalizacją działalności gospodarczej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 K_K06, K_K08_SR, K_K08_UR</w:t>
      </w:r>
    </w:p>
    <w:p>
      <w:pPr>
        <w:spacing w:before="20" w:after="190"/>
      </w:pPr>
      <w:r>
        <w:rPr>
          <w:b/>
          <w:bCs/>
        </w:rPr>
        <w:t xml:space="preserve">Powiązane efekty obszarowe: </w:t>
      </w:r>
      <w:r>
        <w:rPr/>
        <w:t xml:space="preserve">T1A_K01, T1A_K02, T1A_K01,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2024-04-29T10:20:37+02:00</dcterms:created>
  <dcterms:modified xsi:type="dcterms:W3CDTF">2024-04-29T10:20:37+02:00</dcterms:modified>
</cp:coreProperties>
</file>

<file path=docProps/custom.xml><?xml version="1.0" encoding="utf-8"?>
<Properties xmlns="http://schemas.openxmlformats.org/officeDocument/2006/custom-properties" xmlns:vt="http://schemas.openxmlformats.org/officeDocument/2006/docPropsVTypes"/>
</file>