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prof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zajęciach projektowych - 30 godzin 
b) konsultacje - 5 godzin
2. Praca własna studenta – 15 godzin, w tym: 
a) przygotowanie do ćwiczeń - 10 godzin
b) opracowanie sprawozdań i przygotowanie do obrony sprawozdania - 5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zajęciach projektowych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projektowych - 30 godzin 
b) konsultacje - 5 godzin
c) przygotowanie do ćwiczeń - 10 godzin
d) opracowanie sprawozdań i przygotowanie do obrony sprawozdania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Kryterium oceny to: 
średnia z ocen uzyskanych z przeprowadzonych dwóch sprawdzianów (waga 4/5) oraz ocena projektu modelu trójwymiarowego obiektu naziemnego wykonanego samodzielnie poza zajęciami (waga 1/5).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Help: http://webhelp.esri.com/arcgisdesktop/9.3/index.cfm?TopicName=welcome
2. 3D Analyst Tutorial ESRI Documentation
3. Abdul-Rahman, Alias. Spatial data modelling for 3D GIS;  Berlin Springer 2008
4. Aleksandra Tomaszewska, "Google SketchUp. Ćwiczenia praktyczne",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Jakub Markiewicz, dr inż. Piotr Podlasiak.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GP.SIK317_W1: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GP.SIK317_W2: </w:t>
      </w:r>
    </w:p>
    <w:p>
      <w:pPr/>
      <w:r>
        <w:rPr/>
        <w:t xml:space="preserve">ma ogólną wiedzę na temat metod i systemów obrazowania lotniczego,satelitarnego,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GP.SIK317_W3: </w:t>
      </w:r>
    </w:p>
    <w:p>
      <w:pPr/>
      <w:r>
        <w:rPr/>
        <w:t xml:space="preserve">ma uporządkowaną wiedzę w zakresie metodyki wizualizacji 3D obiektów wykorzystywanych w planowaniu przestrzennym, na przykładzie obsługi programów ArcScene ArcGIS, Google SketchUp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GP.SIK317_W4: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GP.SIK317_U1: </w:t>
      </w:r>
    </w:p>
    <w:p>
      <w:pPr/>
      <w:r>
        <w:rPr/>
        <w:t xml:space="preserve">potrafi pracować indywidualnie i w zespole oraz potrafi oszacować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GP.SIK317_U2: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GP.SIK317_U3: </w:t>
      </w:r>
    </w:p>
    <w:p>
      <w:pPr/>
      <w:r>
        <w:rPr/>
        <w:t xml:space="preserve">potrafi wprowadzić dane z różnych źródeł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GP.SIK317_U4: </w:t>
      </w:r>
    </w:p>
    <w:p>
      <w:pPr/>
      <w:r>
        <w:rPr/>
        <w:t xml:space="preserve">potrafi korzystać z serwisów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GP.SIK317_U5: </w:t>
      </w:r>
    </w:p>
    <w:p>
      <w:pPr/>
      <w:r>
        <w:rPr/>
        <w:t xml:space="preserve">potrafi pozyskiwać informacje z literatury, baz danych i innych źródeł; potrafi dokonać integracji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GP.SIK317_U6: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GP.SIK317_U7: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GP.SIK317_K1: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GP.SIK317_K3: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GP.SIK317_K4: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2024-05-06T16:23:44+02:00</dcterms:created>
  <dcterms:modified xsi:type="dcterms:W3CDTF">2024-05-06T16:23:44+02:00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