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Nabycie umiejętności identyfikowania głównych cech nieruchomości decydujących o ich ekonomicznej atrakcyjności oraz wartości.
5. Opanowanie metodyki wyceny nieruchomości lokalowych. Nabycie umiejętności doboru i korzystania z przepisów prawnych, wykorzystania i poszukiwania danych geodezyjnych i kartograficznych dotyczących nieruchomości, wykonywania badań rynkowych dla potrzeb analiz cen rynkowych nieruchomości oraz sporządzania operatu szacunkowego. 
</w:t>
      </w:r>
    </w:p>
    <w:p>
      <w:pPr>
        <w:keepNext w:val="1"/>
        <w:spacing w:after="10"/>
      </w:pPr>
      <w:r>
        <w:rPr>
          <w:b/>
          <w:bCs/>
        </w:rPr>
        <w:t xml:space="preserve">Treści kształcenia: </w:t>
      </w:r>
    </w:p>
    <w:p>
      <w:pPr>
        <w:spacing w:before="20" w:after="190"/>
      </w:pPr>
      <w:r>
        <w:rPr/>
        <w:t xml:space="preserve">WYKŁAD:
PODSTAWOWE ZAGADNIENIA I POJĘCIA DOTYCZĄCE NIERUCHOMOŚCI, tj.: pojęcie i składniki mienia, rodzaje mienia; pojęcie nieruchomość, części składowe nieruchomości, przestrzenne granice nieruchomości; rodzaje nieruchomości: gruntowa, budynkowa, lokalowa; pozostałe klasyfikacje nieruchomości (kryterium: podmiotowe i funkcjonalne); cechy nieruchomości. PRAWA DO NIERUCHOMOŚCI (RZECZOWE I ZOBOWIĄZANIOWE). EKONOMICZNY WYMIAR NIERUCHOMOŚCI: nieruchomość jako obiekt rynkowy; istota rynku nieruchomości: definicje rynku nieruchomości, cechy rynku nieruchomości, funkcje pełnione przez rynek nieruchomości, elementy rynku nieruchomości – popyt, podaż, cena; cena, wartość, koszt. PODSTAWY PRAWNE GOSPODAROWANIA NIERUCHOMOŚCIAMI. ZASOBY NIERUCHOMOŚCI: pojęcie i rodzaje zasobów nieruchomości; organy gospodarujące zasobami i nadzorujące gospodarowanie zasobami nieruchomości; gospodarowanie zasobami nieruchomości – czynności gospodarowania, zasada racjonalnej gospodarki; formy obrotu nieruchomościami zasobu; preferencyjny obrót nieruchomościami zasobu; ograniczenia w obrocie nieruchomościami zasobu; kompetencje organów SP i JST w obszarze gospodarowania zasobami. KRAJOWY ZASÓB NIERUCHOMOŚCI. GOSPODAROWANIE LOKALAMI: nieruchomość lokalowa a spółdzielcze własnościowe prawo do lokalu – analiza porównawcza; ustawa o własności lokali; ustawa o ochronie praw lokatorów, mieszkaniowym zasobie gminy i o zmianie Kodeksu cywilnego; ustawa o ochronie praw nabywcy lokalu mieszkalnego lub domu jednorodzinnego; program Mieszkanie Plus – podstawowe założenia, odbiorcy. PRAWO UŻYTKOWANIA WIECZYSTEGO: pojęcie i cechy użytkowania wieczystego; tryb (procedury) sprzedaży i oddawania nieruchomości w użytkowanie wieczyste oraz zasady ustalania cen przy zbyciu nieruchomości zasobu; opłaty za użytkowanie wieczyste - rodzaje i zasady ustalania; aktualizacja opłaty rocznej za użytkowanie wieczyste; bonifikaty od opłat za użytkowanie wieczyste; wygaśnięcie użytkowania wieczystego; sprzedaż użytkownikowi wieczystemu prawa własności nieruchomości; przekształcenie użytkowania wieczystego w prawo własności. TRWAŁY ZARZĄD: pojęcie i istota trwałego zarządu; tryb (procedura) ustanawiania trwałego zarządu; opłaty za trwały zarząd; aktualizacja opłat rocznych za trwały zarząd; bonifikaty od opłat rocznych za trwały zarząd; wygaśniecie trwałego zarządu. PODZIAŁY NIERUCHOMOŚCI. SCALENIE I PODZIAŁ NIERUCHOMOŚCI. OPŁATY ADIACENCKIE. WYWŁASZCZENIE NIERUCHOMOŚCI: cele publiczne; uwarunkowania prawne i przesłanki wywłaszczenia nieruchomości; procedura wywłaszczenia nieruchomości polegająca na pozbawieniu praw do nieruchomości;  procedura wywłaszczenia nieruchomości polegająca na ograniczeniu praw do nieruchomości; procedura wywłaszczenia nieruchomości w trybie wybranej specustawy; odszkodowania za wywłaszczone nieruchomości; uwarunkowania prawne i zasady zwrotu wywłaszczonych nieruchomości. GOSPODAROWANIE NIERUCHOMOŚCIAMI ROLNYMI SKARBU PAŃSTWA. GOSPODAROWANIE MIENIEM SKARBU PAŃSTWA BĘDĄCYM W ZARZĄDZIE LASÓW PAŃSTWOWYCH. NABYWANIE NIERUCHOMOŚCI ROLNYCH W ŚWIETLE NOWELIZACJI PRZEPISÓW O KSZTAŁTOWANIU USTROJU ROLNEGO - nabywcy, obowiązki nabywcy, prawo pierwokupu. SYSTEM PRAWNY REGULUJĄCY PODSTAWY WYCENY NIERUCHOMOŚCI. RODZAJE WARTOŚCI NIERUCHOMOŚCI. PODEJŚCIA, METODY I TECHNIKI STOSOWANE W WYCENIE NIERUCHOMOŚCI. ZAWÓD RZECZOZNAWCY MAJĄTKOWEGO. METODYKA WYCENY NIERUCHOMOŚCI. TREŚĆ OPERATU SZACUNKOWEGO. BADANIE RYNKU NIERUCHOMOŚCI. PODEJŚCIE PORÓWNAWCZE, DOCHODOWE, KOSZTOWE, MIESZANE - założenia, metody i techniki, sposób określania wartości, przykłady zadań.
ĆWICZENIA:
1. Wykonanie projektu operatu szacunkowego określenia wartości rynkowej nieruchomości lokalowej w podejściu porównawczym metodami porównywania parami i korygowania ceny średniej.
2. Prezentacja z najnowszych informacji z zakresu gospodarki nieruchomościami i obecnie występujących trendów na rynku nieruchomości. 
</w:t>
      </w:r>
    </w:p>
    <w:p>
      <w:pPr>
        <w:keepNext w:val="1"/>
        <w:spacing w:after="10"/>
      </w:pPr>
      <w:r>
        <w:rPr>
          <w:b/>
          <w:bCs/>
        </w:rPr>
        <w:t xml:space="preserve">Metody oceny: </w:t>
      </w:r>
    </w:p>
    <w:p>
      <w:pPr>
        <w:spacing w:before="20" w:after="190"/>
      </w:pPr>
      <w:r>
        <w:rPr/>
        <w:t xml:space="preserve">Przedmiot obejmuje dwie formy zajęć: wykłady i ćwiczenia.
1. Warunkiem zaliczenia wykładów jest zdanie egzaminu. Do egzaminu mogą przystąpić wyłącznie Studenci, którzy mają zaliczone ćwiczenia. Egzamin odbywa się w formie pisemnej w terminach ustalonych przez Dziekana Wydziału. W sesji letniej są dwa terminy egzaminu. Trzeci termin jest w sesji poprawkowej - we wrześniu. Obejmuje zagadnienia teoretyczne oraz krótkie zadania obliczeniowe i problemowe. Do zdania egzaminu wymagane jest uzyskanie minimum 51% punktów. Wyniki egzaminu przekazane zostaną za pomocą poczty elektronicznej.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2. Warunkiem zaliczenia ćwiczeń jest wykonanie wszystkich tematów/projektów przewidzianych programem zajęć oraz pozytywna ocena z realizacji projektu operatu szacunkowego i jego obrony. Wykonanie poszczególnych etapów projektu będzie sprawdzane na bieżąco. Dwukrotne nieprzygotowanie się do ćwiczeń skutkuje obniżeniem o pół stopnia oceny z projektu. Student jest zobowiązany dostarczyć projekt w formie pisemnej i elektronicznej (PDF) w terminie wskazanym przez prowadzącego. Obecność na ćwiczeniach jest obowiązkowa. Trzykrotna nieobecność w ciągu semestru powoduje niezaliczenie przedmiotu. Nieobecność na zajęciach nie zwalnia studenta z obowiązku rozliczenia się z poprzednich zajęć i przygotowania się do następnych zajęć z realizacji poszczególnych etapów projektu.
Ocenę łączną ustala się na podstawie średniej ważonej z egzaminu (waga 3) i ćwiczeń (waga 1), oraz przyporządkowania wyniku tego obliczenia do następujących przedziałów liczbowych odpowiadających ocenom:
5,0 – pięć (średnia 4,75 – 5,0); 
4,5 – cztery i pół (4,25-4,74), 
4,0 – cztery (3,75-4,24), 
3,5 – trzy i pół (3,25-3,74), 
3,0 – trzy (3,0-3,24),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2018 r. poz. 121, 50).
2. Ustawa z dnia 23 kwietnia 1964 r. Kodeks cywilny.
3. Ustawa z dnia 6 lipca 1982 r. o księgach wieczystych i hipotece.
4. Ustawa z dnia 21 marca 1985 r. o drogach publicznych.
5. Ustawa z dnia 8 marca 1990 r. o samorządzie gminnym.
6. Ustawa z dnia 28 września 1991 r. o lasach.
7. Ustawa z dnia 19 października 1991 r. o gospodarowaniu nieruchomościami rolnymi Skarbu Państwa. 
8. Ustawa z dnia 24 czerwca 1994 r. o własności lokali.
9. Ustawa z dnia 7 lipca 1994 r. - Prawo budowlane.
10. Ustawa z dnia 5 czerwca 1998 r. o samorządzie powiatowym.
11. Ustawa z dnia 5 czerwca 1998 r. o samorządzie województwa.
12. Ustawa z dnia 15 grudnia 2000 r. o spółdzielniach mieszkaniowych.
13. Ustawa z dnia 21 czerwca 2001 r. o ochronie praw lokatorów, mieszkaniowym zasobie gminy i o zmianie Kodeksu cywilnego.
14. Ustawa z dnia 27 marca 2003 r. o planowaniu i zagospodarowaniu przestrzennym.
15. Ustawa z dnia 11 kwietnia 2003 r. o kształtowaniu ustroju rolnego.
16. Ustawa z dnia 29 lipca 2005 r. o przekształceniu prawa użytkowania wieczystego w prawo własności nieruchomości. 
17. Ustawa z dnia 16 września 2011 r. o ochronie praw nabywcy lokalu mieszkalnego lub domu jednorodzinnego.
18. Ustawa z dnia 14 kwietnia 2016 r. o wstrzymaniu sprzedaży nieruchomości Zasobu Własności Rolnej Skarbu Państwa oraz o zmianie niektórych ustaw. 
19. Rozporządzenie Rady Ministrów z dnia 21 września 2004 r. w sprawie wyceny nieruchomości i sporządzania operatu szacunkowego (Dz.U. z 2004 r. Nr 207, poz. 2109; Dz.U. z 2005 r. Nr 196, poz. 1628; Dz.U. z 2011 r. Nr 165, poz. 985).
20. Rozporządzenie Ministra Rozwoju Regionalnego i Budownictwa z dnia 29 marca 2001 r. w sprawie ewidencji gruntów i budynków.
21. Rozporządzenie Rady Ministrów z dnia 14 września 2004 r. w sprawie sposobu i trybu przeprowadzania przetargów oraz rokowań na zbycie nieruchomości. 
22. Rozporządzenie Rady Ministrów z dnia 7 grudnia 2004 r. w sprawie sposobu i trybu dokonywania podziałów nieruchomości.
23. Rozporządzenie Rady Ministrów z dnia 4 maja 2005 r. w sprawie scalania i podziału nieruchomości. 
Publikacje:
1. Kucharska-Stasiak E., Ekonomiczny wymiar nieruchomości. Wydawnictwo Naukowe PWN, Warszawa 2017.
2. Dydenko J. (red.), Szacowanie nieruchomości. Rzeczoznawstwo majątkowe. LEX Grupa Wolters Kluwer, wyd. 3, Warszawa 2015.
3. Cymerman R., Hopfer A., System, zasady i procedury wyceny nieruchomości. PFSRM, Warszawa 2012.
4. Źróbek S., Źróbek R., Kuryj J., Gospodarka nieruchomościami z komentarzem do wybranych procedur. Wydawnictwo GALL, wyd. 2, Katowice 2012.
5. Cymerman R. i in., Gospodarka nieruchomościami. Politechnika Koszalińska, Koszalin 2011.
Podstawy metodologiczne:
Powszechne Krajowe Zasady Wyceny (wybrane standardy zawodowe rzeczoznawców majątkowych).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2026-02-09T06:53:57+01:00</dcterms:created>
  <dcterms:modified xsi:type="dcterms:W3CDTF">2026-02-09T06:53:57+01:00</dcterms:modified>
</cp:coreProperties>
</file>

<file path=docProps/custom.xml><?xml version="1.0" encoding="utf-8"?>
<Properties xmlns="http://schemas.openxmlformats.org/officeDocument/2006/custom-properties" xmlns:vt="http://schemas.openxmlformats.org/officeDocument/2006/docPropsVTypes"/>
</file>