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Podstawy gospodarki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 - 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- 30 godzin
b) uczestnictwo w ćwiczeniach projektowych - 15 godzin,
c) udział w konsultacjach  - 2 godziny.
2) Praca własna studenta - 55 godzin, w tym:
a) przygotowanie do ćwiczeń projektowych - 10 godzin,
b) dokończenie zadań projektowych w domu i opracowanie operatów- 25 godzin,
c) przygotowanie do kolokwium - 10 godzin,
d) przygotowanie do egzaminu - 10 godzin.
RAZEM: 102 godziny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- 47 godzin, w tym:
a) uczestnictwo w wykładach - 30 godzin
b) uczestnictwo w ćwiczeniach projektowych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punkty ECTS - 50 godzin, w tym:
a) uczestnictwo w ćwiczeniach projektowych - 15 godzin;
b) przygotowanie do ćwiczeń projektowych - 10 godzin,
c) dokończenie zadań projektowych w domu i opracowanie operatów- 25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procesu rozgraniczenia,  podziału nieruchomości  oraz scalenia gruntów, a także procedur geodezyjnych w gospodarce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zostały podzielone na trzy moduły. 1. charakterystyka powierzchniowa i przestrzenna obszarów wiejskich w Polsce. Istota i cel urządzania terenów wiejskich. Podstawowe pojęcia i ich charakterystyka dotycząca obszarów wiejskich: struktura agrarna, struktura władania i użytkowania gruntów, gospodarstwo rolne, działka gospodarcza. Ochrona gruntów rolnych oraz zapobieganie ich degradacji, Podstawowe zasady gospodarowania Zasobem Własności Rolnej Skarbu Państwa,  Gospodarka rolna, leśna i wodna ( Podstawy rolnictwa, Nieruchomość rolna, grunt rolny i gospodarstwo rolne,  Użytki rolne i ich rodzaje)Mapy tematyczne wykorzystywane dla obszarów rolnych. Granica polno-leśna jako element zagospodarowania terenu. 2. Rozgraniczenia nieruchomości. Dekrety o rozgraniczeniu z 1946, 1950. rozgraniczenia w trybie ustawy „prawo wodne” oraz „prawo geodezyjne i kartograficzne”. Punkt graniczny oraz znak graniczny. System stabilizacji znaków granicznych. Wznowienia granic – procedury prawne i techniczne. Podziały nieruchomości, scalenia i podziały nieruchomości. 3. scalenia gruntów. Procedury prawne i techniczne scalenia gruntów oraz zasady szacunku gruntów w scaleniach gruntów. Etapy projektowania w pracach scaleniowych. Ekologiczne aspekty scalenia gruntów. Efekty prac scaleniowych. Wymiany gruntów. Procedury prawne i techniczne wymian gruntów. Zasady szacunku gruntów w procedurach wymiennych. 4. gospodarka gruntami na obszarach leśnych. Definicja lasu. Podział obszarów leśnych w ujęciu podmiotowym. Zasady gospodarowania nieruchomościami na obszarach Państwowego Gospodarstwa Leśnego – Lasy Państwowe. System nadzoru nad gospodarką leśną. Struktura organizacyjna Państwowego Gospodarstwa Leśnego Lasy Państwowe. Przestrzenny podział lasów. Plan urządzania lasu  i uproszczony plan urządzania lasu. Procedury prawne i techniczne zalesiania gruntów. Mapy tematyczne obszarów leśnych. Geodezyjna obsługa nadleśnictwa.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projektowe;  
Do zaliczenia ćwiczeń wymagane jest: wykonanie dwóch projektów i uzyskanie pozytywnych ocen ze wszystkich operatów technicznych oraz kolokwium.
Do zaliczenia wykładu wymagane jest zaliczenie egzaminu.
Do zaliczenia egzaminu oraz kolokwium wymagane jest uzyskanie minimum 60% punktów.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gospodarce nieruchomościami (dz. U. 1997 r. nr 115 poz. 741) 
2. Rozporządzenie RM w sprawie sposobu i trybu dokonywania podziałów nieruchomości Dz. U. z 2004 r.)
3. Ustawa o scalaniu i wymianie gruntów  z 1982 r.(Dz. U. 2003 r. 178. 1749 )  
4. Podział nieruchomości – Z. Bojar 
5. Podział i rozgraniczenie nieruchomości – E. Mzyk 
6. „K. Sobolewska – Mikulska , A. Pułecka „ Scalenia gruntów w rozwoju obszarów wiejskich” – preskrypt PW. Warszawa 2006. 
7. Ustawa i lasach ( dz. U. z 2011 r. poz. 59) – tekst jednolity z późniejszymi zmianami. 
8. Instrukcja urządzania lasu – wydawnictwo PGL Lasy Państwowe – Warszawa 2000 r. 
9. Standard Leśnej Mapy Numerycznej – załącznik do zarządzenia nr 34 DGLP z 20. 04. 2005 r. 
10. W. Wilkowski Podstawy leśnictwa – Studia podyplomowe Wycena Nieruchomości Warszawa 2009/2010 wersja elektroniczna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GK.SIK617_W01: </w:t>
      </w:r>
    </w:p>
    <w:p>
      <w:pPr/>
      <w:r>
        <w:rPr/>
        <w:t xml:space="preserve">Zna zasady sporządzania dokumentacji geodezyjnej dotyczącej podziału nieruchomości oraz rozgraniczenia nieruchomości, w tym wykonania niezbędnych geodezyjnych opracowań numerycznych wyników pomiaru łącznie z wyrównaniem. Posiada wiedzę na temat technologii pomiarów sytuacyjno-wysokościowych wykonywanych w pracach geodezyjnych t.j. podział nieruchomości i rozgraniczenie nieruchomości. Zna zasady tworzenia map z projektem podziału nieruchomości. Zna sposób wykorzystania i funkcje oprogramowania geodezyjnego: AutoCAD, WinKalk, Mikromapa, EWMAPA.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GK.SIK617_W02: </w:t>
      </w:r>
    </w:p>
    <w:p>
      <w:pPr/>
      <w:r>
        <w:rPr/>
        <w:t xml:space="preserve">Posiada wiedzę techniczną i prawną z zakresu  wykonywania prac geodezyjnych na potrzeby gospodarki nieruchomościami: podziałów nieruchomości, rozgraniczeń nieruchomości, wznowień granic, scaleń i wymiany gruntów. Zna w podstawy prawne prowadzenia katastru nieruchomości oraz podstawy prawne związane z funkcjonowaniem państwowego zasobu geodezyjnego i kartograficznego, zna zasady zgłaszania prac geodezyjnych do państwowego zasobu geodezyjnego i kartograficznego.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GK.SIK617_U01: </w:t>
      </w:r>
    </w:p>
    <w:p>
      <w:pPr/>
      <w:r>
        <w:rPr/>
        <w:t xml:space="preserve">Potrafi samodzielnie opracować operat geodezyjny z podziału nieruchomości oraz sporządzić wybraną dokumentację dotyczącą rozgraniczenia nieruchomości oraz wznowienia znaków granicznych; Umie oszacować czas potrzebny na realizację powyższych robót geodezyjnych; Potrafi opracować i zrealizować harmonogram prac zapewniający dotrzymanie terminów; Potrafi przeprowadzić analizę i wykonać oszacowanie błędów oraz wyrównanie obserwacji geodezyjnych, jako zadania związane z pracami obliczeniowymi wykonywanymi w procedurze podziałowej; Potrafi posługiwać się oprogramowaniem: WinKalk, MikroMap, EWMAPA, EWOPIS, AutoCAD, w szczególności do obliczeń geodezyjnych i kartograficznych oraz opracowań geodezyjnych realizowanych w procedurze podziałowej; Potrafi korzystać z  materiałów państwowego zasobu geodezyjnego i kartograficznego, stanowiących dane wyjściowe w pracach geodezyjnych (podział nieruchomości, rozgraniczenie nieruchomości) oraz serwisu geoportal.gov.pl.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T1A_U13,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GK.SIK617_U02: </w:t>
      </w:r>
    </w:p>
    <w:p>
      <w:pPr/>
      <w:r>
        <w:rPr/>
        <w:t xml:space="preserve">Potrafi dokonać interpretacji map glebowych, wskazać ich zastosowania  w praktyce. Zna podstawowe właściwości gleb oraz ich wpływ na wyniki 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GK.SIK617_U03: </w:t>
      </w:r>
    </w:p>
    <w:p>
      <w:pPr/>
      <w:r>
        <w:rPr/>
        <w:t xml:space="preserve">Potrafi wykorzystać dostępne źródła informacji o środowisku. Potrafi uwzględniać uwarunkowania faktyczne i prawne wynikające z opracowań planistycznych, środowiskowych oraz zasad gospodarki nieruchomościami na terenach rolnych i leśnych. Potrafi wskazać zasady oraz warunki korzystania oraz podtrzymywania zasobów środowiska i walorów krajobrazowych. Zna zasady zrównoważonego rozwoju i potrafi je uwzględnić w pracach geodezyjnych t.j. scalenie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GK.SIK617_K01: </w:t>
      </w:r>
    </w:p>
    <w:p>
      <w:pPr/>
      <w:r>
        <w:rPr/>
        <w:t xml:space="preserve">Ma świadomość z odpowiedzialności geodety i ważności skutków przeprowadzanych przez geodetę czynności w ramach procedury podziałowej i rozgraniczeniowej; Zdaje sobie sprawę z konieczności przestrzegania przez geodetę zasad etyki zawodowej podczas przeprowadzania prac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2026-01-16T01:34:46+01:00</dcterms:created>
  <dcterms:modified xsi:type="dcterms:W3CDTF">2026-01-16T01:34:46+01:00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