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Praktyki (4 tygodnie)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Waldemar Odziemczyk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GK.SIK701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praca w przedsiębiorstwie geodezyjnym lub w jednostce administracji samorządowej - 20dni
Razem nakład pracy studenta 20x8 = 160h, co odpowiada 4 punktom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praca w przedsiębiorstwie geodezyjnym lub w jednostce administracji samorządowej - 20dni
Razem nakład pracy studenta 20x8 = 160h, co odpowiada 4 punktom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pomiarów sytuacyjno-wysokościowych. Umiejętność posługiwania się popularnym oprogramowaniem geodezyjnym.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praktyczną stroną wykonywania zawodu geodety. Pogłębienie wiedzy i umiejętności zdobytych w trakcie studiów.
Nawiązanie kontaktu z potencjalnym pracodawcą.Zapoznanie studentów z praktyczną stroną wykonywania zawodu geodety. Pogłębienie wiedzy i umiejętności zdobytych w trakcie studiów.
Nawiązanie kontaktu z potencjalnym pracodawcą.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Wykonywanie różnego rodzaju pomiarów geodezyjnych
Opracowanie wyników pomiarów
Sporządzanie opracowań kartograficznych
Geodezyjna obsługa inwestycji
Szczegółowy zakres zagadnień uzależniony jest od prac wykonywanych w czasie odbywania praktyki w przedsiębiorstwie.Wykonywanie różnego rodzaju pomiarów geodezyjnych
Opracowanie wyników pomiarów
Sporządzanie opracowań kartograficznych
Geodezyjna obsługa inwestycji
Szczegółowy zakres zagadnień uzależniony jest od prac wykonywanych w czasie odbywania praktyki w przedsiębiorstwie.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Dziennik praktyki, zaświadczenie o odbyciu praktyki oraz opinia pracodawcy, 
Alternatywną formą jest potwierdzenie zatrudnienia w branży geodezyjnej.
Dziennik praktyki, zaświadczenie o odbyciu praktyki oraz opinia pracodawcy, 
Alternatywną formą jest potwierdzenie zatrudnienia w branży geodezyjnej.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nie ma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GK.SIK701_W01: </w:t>
      </w:r>
    </w:p>
    <w:p>
      <w:pPr/>
      <w:r>
        <w:rPr/>
        <w:t xml:space="preserve">Zna podstawowe zasady zarządzania, w tym zarządzania jakością i prowadzenia działalności gospodarczej w geodezji.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dziennika praktyk, 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T1A_W09, T1A_W11</w:t>
      </w:r>
    </w:p>
    <w:p>
      <w:pPr>
        <w:keepNext w:val="1"/>
        <w:spacing w:after="10"/>
      </w:pPr>
      <w:r>
        <w:rPr>
          <w:b/>
          <w:bCs/>
        </w:rPr>
        <w:t xml:space="preserve">Efekt GK.SIK701_W02: </w:t>
      </w:r>
    </w:p>
    <w:p>
      <w:pPr/>
      <w:r>
        <w:rPr/>
        <w:t xml:space="preserve">Zna podstawowe, powszechnie używane programy komputerowe wykorzystywane w geodezji.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dziennika praktyk, 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GK.SIK701_U01: </w:t>
      </w:r>
    </w:p>
    <w:p>
      <w:pPr/>
      <w:r>
        <w:rPr/>
        <w:t xml:space="preserve">Potrafi pracować indywidualnie i w zespole; umie zorganizować sobie pracę w sposób zapewniający terminowe wykonanie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dziennika praktyk, 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GK.SIK701_U02: </w:t>
      </w:r>
    </w:p>
    <w:p>
      <w:pPr/>
      <w:r>
        <w:rPr/>
        <w:t xml:space="preserve">Potrafi posługiwać się instrumentami geodezyjnymi właściwymi do realizacji postawionego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dziennika praktyk, 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T1A_U13, T1A_U15</w:t>
      </w:r>
    </w:p>
    <w:p>
      <w:pPr>
        <w:keepNext w:val="1"/>
        <w:spacing w:after="10"/>
      </w:pPr>
      <w:r>
        <w:rPr>
          <w:b/>
          <w:bCs/>
        </w:rPr>
        <w:t xml:space="preserve">Efekt GK.SIK701_U03: </w:t>
      </w:r>
    </w:p>
    <w:p>
      <w:pPr/>
      <w:r>
        <w:rPr/>
        <w:t xml:space="preserve">Potrafi posługiwać się oprogramowaniem geodezyjnym właściwym do realizacji postawionego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dziennika praktyk, 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GK.SIK701_K01: </w:t>
      </w:r>
    </w:p>
    <w:p>
      <w:pPr/>
      <w:r>
        <w:rPr/>
        <w:t xml:space="preserve">Rozumie techniczne i pozatechniczne aspekty działalności inżyniera geodety w tym wpływ podejmowanych decyzji na relacje społeczne i środowisko przyrodnicze.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dziennika praktyk, 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GK.SIK701_K02: </w:t>
      </w:r>
    </w:p>
    <w:p>
      <w:pPr/>
      <w:r>
        <w:rPr/>
        <w:t xml:space="preserve">Ma świadomość potrzeby budowania autorytetu inżyniera geodety wśród specjalistów innych branż.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dziennika praktyk, 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p>
      <w:pPr>
        <w:keepNext w:val="1"/>
        <w:spacing w:after="10"/>
      </w:pPr>
      <w:r>
        <w:rPr>
          <w:b/>
          <w:bCs/>
        </w:rPr>
        <w:t xml:space="preserve">Efekt GK.SIK701_K03: </w:t>
      </w:r>
    </w:p>
    <w:p>
      <w:pPr/>
      <w:r>
        <w:rPr/>
        <w:t xml:space="preserve">Ma świadomość odpowiedzialności za efekty własnej pracy, rozumie potrzebę dostosowania sposobu wykonywania pracy do działań zespołu.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dziennika praktyk, 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2024-05-03T06:36:04+02:00</dcterms:created>
  <dcterms:modified xsi:type="dcterms:W3CDTF">2024-05-03T06:36:04+02:00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