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godziny, w tym:
a) udział w wykładzie – 16 godzin
b) udział w konsultacjach – 8 godzin
2. Praca własna studenta – 26 godzin, w tym:
a) zapoznanie się z literaturą przedmiotu i przygotowywanie do kolokwium - 26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– liczba godzin kontaktowych 24, w tym:
a) udział w wykładzie – 16 godzin
b) udział w konsultacjach –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cyklu wykładowego poruszane są następujące zagadnienia:
Podstawowe pojęcia i przedmiot ekonomii. 
Rachunek dochodu narodowego.
Gospodarka rynkowa. . 
Przedsiębiorstwo w gospodarce rynkowej.
Formy rynku:wolna konkurencja, monopol, oligopol, monopson.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na podstawie kolokwium.
Kolokwium obejmuje zagadnienia omawiane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"Makro i mikroekonomia. Podstawowe problemy", red. Stefan Marciniak,  PWN, Warszawa 2007.
2. "Przemiany we współczesnej gospodarce światowej", red. Ewa Oziewicz , PWE, Warszawa 2006.
3. "Rynek, istota, geneza", M. Lakomy,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GP.NIK502_W1: </w:t>
      </w:r>
    </w:p>
    <w:p>
      <w:pPr/>
      <w:r>
        <w:rPr/>
        <w:t xml:space="preserve">rozumie i posługuje się podstawowymi kategoriami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GP.NIK502_W2: </w:t>
      </w:r>
    </w:p>
    <w:p>
      <w:pPr/>
      <w:r>
        <w:rPr/>
        <w:t xml:space="preserve">ma podstawową wiedzę teoretyczną niezbędną do oceny racjonalności decyzji gospodarczych i interpretacji problemów praktyki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GP.NIK502_U1: </w:t>
      </w:r>
    </w:p>
    <w:p>
      <w:pPr/>
      <w:r>
        <w:rPr/>
        <w:t xml:space="preserve">umie określić mierniki i czynniki oraz bariery wzrostu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GP.NIK502_U2: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GP.NIK502_K1: </w:t>
      </w:r>
    </w:p>
    <w:p>
      <w:pPr/>
      <w:r>
        <w:rPr/>
        <w:t xml:space="preserve">ma świadomość pozyskanej wiedzy i umiejętności z zakresu 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2024-05-05T13:33:16+02:00</dcterms:created>
  <dcterms:modified xsi:type="dcterms:W3CDTF">2024-05-05T13:33:16+02:00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