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uczestnictwo w wykładach - 16 godzin 
2. Praca własna studenta – 34 godziny, w tym: 
a) studia nad literaturą przedmiotu  - 15 godzin
c) przygotowanie do kolokwium z wykładu  - 19 godzin 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16, w tym:
a) uczestnictwo w wykładach - 16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kierunków technicznych z podstawowymi zagadnieniami dotyczącymi  prowadzenia działalności gospodarczej w Polsce i na rynkach zagranicznych.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wykładów obejmujący następujące zagadnienia:
1. Działalność gospodarcza i formy jej prowadzenia
2. Etyka w działalności gospodarczej, społeczna odpowiedzialność biznesu.
3. Podjęcie decyzji o prowadzeniu działalności gospodarczej.
4. Przygotowanie do podjęcia działalności gospodarczej.
5. Biznesplan.
6. Uruchomienie działalności gospodarczej.
7. Rodzaj działalności gospodarczej a wymagania dotyczące miejsca jej wykonywania.
8. Ustalenie warunków zatrudnienia, formy zatrudnienia, rekrutacja pracowników, obowiązki pracodawcy.
9. Planowanie działań marketingowych i ocena zakładanych efektów.
10. Obsługa klientów, standardy obsługi, formy płatności, dokumenty.
11. Źródła finansowania wydatków związanych z podjęciem i prowadzeniem działalności gospodarczej.
12. Finanse małego przedsiębiorstwa.
13. Konkurencja i współpraca z innymi przedsiębiorstwami.
14. Podejmowanie i prowadzenie działalności na rynkach zagranicznych, metody analizy uwarunkowań, strategie.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 następujące elementy:
- wykonanie 1 ćwiczenia, 
- 1 kolokwium, 
- wykonanie prezentacji tematycznej,
- aktywność na zajęciach,  
Procent wiedzy wymaganej dla uzyskania oceny:
bardzo dobrej - 100% - 91%,
dobrej plus - 90% - 81%,
dobrej - 80% - 71%,
dostatecznej plus - 70% - 61%,
dostatecznej - 60% - 51%,
niedostatecznej - 50% i mniej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Musiałkiewicz, Podejmowanie i prowadzenie działalności gospodarczej, Warszawa 2014.
2. Prawo gospodarcze. Zagadnienia administracyjnoprawne, red. Hanna Gronkiewicz-Waltz, Marek Wierzbowski,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Wybrane przedmioty obieralne nie mogą się powtarzać w kolejnych semestrach.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GP.NIK601_W1: </w:t>
      </w:r>
    </w:p>
    <w:p>
      <w:pPr/>
      <w:r>
        <w:rPr/>
        <w:t xml:space="preserve">ma wiedzę z zakresu podejmowania i prowadzenia działalności gospodarczej w obecnych uwarunkowaniach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GP.NIK601_U1: </w:t>
      </w:r>
    </w:p>
    <w:p>
      <w:pPr/>
      <w:r>
        <w:rPr/>
        <w:t xml:space="preserve">jest przygotowany do podejmowania i prowadzenia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GP.NIK601_K1: </w:t>
      </w:r>
    </w:p>
    <w:p>
      <w:pPr/>
      <w:r>
        <w:rPr/>
        <w:t xml:space="preserve">student zauważa konieczność ciągłego kształcenia i poszerzania interesującej go wiedzy na własną rękę, korzystając z różnych narzędzi komunikowania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zajęć, 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GP.NIK601_K2: </w:t>
      </w:r>
    </w:p>
    <w:p>
      <w:pPr/>
      <w:r>
        <w:rPr/>
        <w:t xml:space="preserve">odpowiedzialnie przygotowuje się do pełnienia ważnej roli w społeczeństwie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zajęć, 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p>
      <w:pPr>
        <w:keepNext w:val="1"/>
        <w:spacing w:after="10"/>
      </w:pPr>
      <w:r>
        <w:rPr>
          <w:b/>
          <w:bCs/>
        </w:rPr>
        <w:t xml:space="preserve">Efekt GP.NIK601_K3: </w:t>
      </w:r>
    </w:p>
    <w:p>
      <w:pPr/>
      <w:r>
        <w:rPr/>
        <w:t xml:space="preserve">jest otwarty na dyskusję w zetknięciu z innym punktem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zajęć, 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2024-05-05T08:29:55+02:00</dcterms:created>
  <dcterms:modified xsi:type="dcterms:W3CDTF">2024-05-05T08:29:55+02:00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